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714AB" w14:textId="77777777" w:rsidR="003412EC" w:rsidRPr="003412EC" w:rsidRDefault="003412EC" w:rsidP="003412EC">
      <w:pPr>
        <w:pStyle w:val="Textebrut"/>
        <w:jc w:val="center"/>
        <w:rPr>
          <w:rFonts w:asciiTheme="minorHAnsi" w:hAnsiTheme="minorHAnsi" w:cstheme="minorHAnsi"/>
          <w:b/>
          <w:sz w:val="28"/>
          <w:szCs w:val="28"/>
        </w:rPr>
      </w:pPr>
      <w:bookmarkStart w:id="0" w:name="_GoBack"/>
      <w:bookmarkEnd w:id="0"/>
      <w:r w:rsidRPr="003412EC">
        <w:rPr>
          <w:rFonts w:asciiTheme="minorHAnsi" w:hAnsiTheme="minorHAnsi" w:cstheme="minorHAnsi"/>
          <w:b/>
          <w:sz w:val="28"/>
          <w:szCs w:val="28"/>
        </w:rPr>
        <w:t>Ship Reporting Task Group</w:t>
      </w:r>
    </w:p>
    <w:p w14:paraId="02BAC766" w14:textId="339091E5" w:rsidR="003412EC" w:rsidRPr="00F20806" w:rsidRDefault="003412EC" w:rsidP="003412EC">
      <w:pPr>
        <w:pStyle w:val="Textebrut"/>
        <w:jc w:val="center"/>
        <w:rPr>
          <w:rFonts w:asciiTheme="minorHAnsi" w:hAnsiTheme="minorHAnsi" w:cstheme="minorHAnsi"/>
          <w:b/>
          <w:szCs w:val="22"/>
        </w:rPr>
      </w:pPr>
      <w:r w:rsidRPr="00F20806">
        <w:rPr>
          <w:rFonts w:asciiTheme="minorHAnsi" w:hAnsiTheme="minorHAnsi" w:cstheme="minorHAnsi"/>
          <w:b/>
          <w:szCs w:val="22"/>
        </w:rPr>
        <w:t>Summary of Discussions during ARM9</w:t>
      </w:r>
    </w:p>
    <w:p w14:paraId="13B69C52" w14:textId="77777777" w:rsidR="003412EC" w:rsidRDefault="003412EC" w:rsidP="00F87457">
      <w:pPr>
        <w:pStyle w:val="Textebrut"/>
        <w:rPr>
          <w:rFonts w:asciiTheme="minorHAnsi" w:hAnsiTheme="minorHAnsi" w:cstheme="minorHAnsi"/>
          <w:szCs w:val="22"/>
        </w:rPr>
      </w:pPr>
    </w:p>
    <w:p w14:paraId="2053794E" w14:textId="77777777" w:rsidR="003412EC" w:rsidRDefault="003412EC" w:rsidP="00F87457">
      <w:pPr>
        <w:pStyle w:val="Textebrut"/>
        <w:rPr>
          <w:rFonts w:asciiTheme="minorHAnsi" w:hAnsiTheme="minorHAnsi" w:cstheme="minorHAnsi"/>
          <w:szCs w:val="22"/>
        </w:rPr>
      </w:pPr>
    </w:p>
    <w:p w14:paraId="5AF21139" w14:textId="63D0A1CC" w:rsidR="003412EC" w:rsidRPr="001618C7" w:rsidRDefault="001618C7" w:rsidP="00F87457">
      <w:pPr>
        <w:pStyle w:val="Textebrut"/>
        <w:rPr>
          <w:rFonts w:asciiTheme="minorHAnsi" w:hAnsiTheme="minorHAnsi" w:cstheme="minorHAnsi"/>
          <w:b/>
          <w:szCs w:val="22"/>
        </w:rPr>
      </w:pPr>
      <w:r w:rsidRPr="001618C7">
        <w:rPr>
          <w:rFonts w:asciiTheme="minorHAnsi" w:hAnsiTheme="minorHAnsi" w:cstheme="minorHAnsi"/>
          <w:b/>
          <w:szCs w:val="22"/>
        </w:rPr>
        <w:t>Participants</w:t>
      </w:r>
    </w:p>
    <w:p w14:paraId="55DC069E" w14:textId="6B2A8FEB" w:rsidR="001618C7" w:rsidRDefault="001618C7" w:rsidP="00F87457">
      <w:pPr>
        <w:pStyle w:val="Textebrut"/>
        <w:rPr>
          <w:rFonts w:asciiTheme="minorHAnsi" w:hAnsiTheme="minorHAnsi" w:cstheme="minorHAnsi"/>
          <w:szCs w:val="22"/>
        </w:rPr>
      </w:pPr>
      <w:proofErr w:type="spellStart"/>
      <w:r>
        <w:rPr>
          <w:rFonts w:asciiTheme="minorHAnsi" w:hAnsiTheme="minorHAnsi" w:cstheme="minorHAnsi"/>
          <w:szCs w:val="22"/>
        </w:rPr>
        <w:t>Jarle</w:t>
      </w:r>
      <w:proofErr w:type="spellEnd"/>
      <w:r>
        <w:rPr>
          <w:rFonts w:asciiTheme="minorHAnsi" w:hAnsiTheme="minorHAnsi" w:cstheme="minorHAnsi"/>
          <w:szCs w:val="22"/>
        </w:rPr>
        <w:t xml:space="preserve"> Hauge</w:t>
      </w:r>
    </w:p>
    <w:p w14:paraId="5AE02600" w14:textId="1B092B0E" w:rsidR="00F20806" w:rsidRDefault="00F20806" w:rsidP="00F87457">
      <w:pPr>
        <w:pStyle w:val="Textebrut"/>
        <w:rPr>
          <w:rFonts w:asciiTheme="minorHAnsi" w:hAnsiTheme="minorHAnsi" w:cstheme="minorHAnsi"/>
          <w:szCs w:val="22"/>
        </w:rPr>
      </w:pPr>
      <w:r>
        <w:rPr>
          <w:rFonts w:asciiTheme="minorHAnsi" w:hAnsiTheme="minorHAnsi" w:cstheme="minorHAnsi"/>
          <w:szCs w:val="22"/>
        </w:rPr>
        <w:t>Fred Pot</w:t>
      </w:r>
    </w:p>
    <w:p w14:paraId="0133AB2C" w14:textId="6CB134BA" w:rsidR="001618C7" w:rsidRDefault="001618C7" w:rsidP="00F87457">
      <w:pPr>
        <w:pStyle w:val="Textebrut"/>
        <w:rPr>
          <w:rFonts w:asciiTheme="minorHAnsi" w:hAnsiTheme="minorHAnsi" w:cstheme="minorHAnsi"/>
          <w:szCs w:val="22"/>
        </w:rPr>
      </w:pPr>
      <w:r>
        <w:rPr>
          <w:rFonts w:asciiTheme="minorHAnsi" w:hAnsiTheme="minorHAnsi" w:cstheme="minorHAnsi"/>
          <w:szCs w:val="22"/>
        </w:rPr>
        <w:t xml:space="preserve">Michael </w:t>
      </w:r>
      <w:r>
        <w:t>Strandberg</w:t>
      </w:r>
    </w:p>
    <w:p w14:paraId="70242DF2" w14:textId="6540BD67" w:rsidR="003412EC" w:rsidRDefault="003412EC" w:rsidP="00F87457">
      <w:pPr>
        <w:pStyle w:val="Textebrut"/>
        <w:rPr>
          <w:rFonts w:asciiTheme="minorHAnsi" w:hAnsiTheme="minorHAnsi" w:cstheme="minorHAnsi"/>
          <w:szCs w:val="22"/>
        </w:rPr>
      </w:pPr>
    </w:p>
    <w:p w14:paraId="188B5596" w14:textId="2D9074AE" w:rsidR="001618C7" w:rsidRDefault="001618C7" w:rsidP="00F87457">
      <w:pPr>
        <w:pStyle w:val="Textebrut"/>
        <w:rPr>
          <w:rFonts w:asciiTheme="minorHAnsi" w:hAnsiTheme="minorHAnsi" w:cstheme="minorHAnsi"/>
          <w:b/>
          <w:bCs/>
        </w:rPr>
      </w:pPr>
      <w:r w:rsidRPr="001618C7">
        <w:rPr>
          <w:rFonts w:asciiTheme="minorHAnsi" w:hAnsiTheme="minorHAnsi" w:cstheme="minorHAnsi"/>
          <w:b/>
          <w:bCs/>
        </w:rPr>
        <w:t>Resolution FAL.12(40)</w:t>
      </w:r>
    </w:p>
    <w:p w14:paraId="6B069DD6" w14:textId="77E20EBB" w:rsidR="00790B98" w:rsidRDefault="00790B98" w:rsidP="001618C7">
      <w:pPr>
        <w:autoSpaceDE w:val="0"/>
        <w:autoSpaceDN w:val="0"/>
        <w:adjustRightInd w:val="0"/>
        <w:spacing w:after="0" w:line="240" w:lineRule="auto"/>
        <w:rPr>
          <w:rFonts w:ascii="Arial" w:hAnsi="Arial" w:cs="Arial"/>
          <w:b/>
          <w:bCs/>
          <w:i/>
          <w:iCs/>
          <w:color w:val="0070C0"/>
        </w:rPr>
      </w:pPr>
      <w:r w:rsidRPr="00790B98">
        <w:rPr>
          <w:rFonts w:ascii="Arial" w:hAnsi="Arial" w:cs="Arial"/>
          <w:b/>
          <w:bCs/>
          <w:i/>
          <w:iCs/>
          <w:color w:val="0070C0"/>
        </w:rPr>
        <w:t>C. Systems for the electronic exchange of information</w:t>
      </w:r>
    </w:p>
    <w:p w14:paraId="6685ADEF" w14:textId="7C278F9A" w:rsidR="00D22F11" w:rsidRDefault="00D22F11" w:rsidP="00D22F11">
      <w:pPr>
        <w:spacing w:after="0" w:line="240" w:lineRule="auto"/>
        <w:rPr>
          <w:rFonts w:cstheme="minorHAnsi"/>
          <w:bCs/>
        </w:rPr>
      </w:pPr>
      <w:r w:rsidRPr="00D22F11">
        <w:rPr>
          <w:rFonts w:cstheme="minorHAnsi"/>
          <w:bCs/>
          <w:i/>
          <w:iCs/>
        </w:rPr>
        <w:t xml:space="preserve">FAL 40 adopted new mandatory requirements on Electronic Data Interchange in resolution FAL.12(40), amendments to the annex to the Convention on Facilitation of International Maritime Traffic, 1965 (FAL Convention). According to the new </w:t>
      </w:r>
      <w:r w:rsidRPr="00D22F11">
        <w:rPr>
          <w:rFonts w:cstheme="minorHAnsi"/>
          <w:b/>
          <w:bCs/>
          <w:i/>
          <w:iCs/>
        </w:rPr>
        <w:t xml:space="preserve">standard 1.3bis, Public Authorities </w:t>
      </w:r>
      <w:proofErr w:type="gramStart"/>
      <w:r w:rsidRPr="00D22F11">
        <w:rPr>
          <w:rFonts w:cstheme="minorHAnsi"/>
          <w:b/>
          <w:bCs/>
          <w:i/>
          <w:iCs/>
        </w:rPr>
        <w:t>have to</w:t>
      </w:r>
      <w:proofErr w:type="gramEnd"/>
      <w:r w:rsidRPr="00D22F11">
        <w:rPr>
          <w:rFonts w:cstheme="minorHAnsi"/>
          <w:b/>
          <w:bCs/>
          <w:i/>
          <w:iCs/>
        </w:rPr>
        <w:t xml:space="preserve"> establish systems for the electronic exchange of information by 8 April 2019</w:t>
      </w:r>
      <w:r w:rsidRPr="00D22F11">
        <w:rPr>
          <w:rFonts w:cstheme="minorHAnsi"/>
          <w:bCs/>
        </w:rPr>
        <w:t>.</w:t>
      </w:r>
    </w:p>
    <w:p w14:paraId="14BCFE62" w14:textId="77777777" w:rsidR="00D22F11" w:rsidRPr="00D22F11" w:rsidRDefault="00D22F11" w:rsidP="00D22F11">
      <w:pPr>
        <w:spacing w:after="0" w:line="240" w:lineRule="auto"/>
        <w:rPr>
          <w:rFonts w:cstheme="minorHAnsi"/>
        </w:rPr>
      </w:pPr>
    </w:p>
    <w:p w14:paraId="1F1930A5" w14:textId="72723B66" w:rsidR="006B529D" w:rsidRDefault="00D22F11" w:rsidP="00D22F11">
      <w:pPr>
        <w:autoSpaceDE w:val="0"/>
        <w:autoSpaceDN w:val="0"/>
        <w:adjustRightInd w:val="0"/>
        <w:spacing w:after="0" w:line="240" w:lineRule="auto"/>
        <w:rPr>
          <w:rFonts w:ascii="Arial" w:hAnsi="Arial" w:cs="Arial"/>
          <w:b/>
          <w:bCs/>
          <w:i/>
          <w:iCs/>
          <w:color w:val="0070C0"/>
        </w:rPr>
      </w:pPr>
      <w:r w:rsidRPr="00D22F11">
        <w:rPr>
          <w:rFonts w:cstheme="minorHAnsi"/>
          <w:bCs/>
        </w:rPr>
        <w:t xml:space="preserve">It is the TG’s understanding that the </w:t>
      </w:r>
      <w:r>
        <w:rPr>
          <w:rFonts w:cstheme="minorHAnsi"/>
          <w:bCs/>
        </w:rPr>
        <w:t>resolution calls for public authorities to implement electronic exchange of information about</w:t>
      </w:r>
      <w:r>
        <w:rPr>
          <w:rFonts w:cstheme="minorHAnsi"/>
        </w:rPr>
        <w:t xml:space="preserve"> the arrival, stay and departure of the ship, persons and cargo to facilitate clearance processes</w:t>
      </w:r>
      <w:r>
        <w:rPr>
          <w:rFonts w:cstheme="minorHAnsi"/>
          <w:bCs/>
        </w:rPr>
        <w:t xml:space="preserve"> by </w:t>
      </w:r>
      <w:r w:rsidRPr="00D22F11">
        <w:rPr>
          <w:rFonts w:cstheme="minorHAnsi"/>
          <w:bCs/>
        </w:rPr>
        <w:t>the above-mentioned date</w:t>
      </w:r>
      <w:r>
        <w:rPr>
          <w:rFonts w:cstheme="minorHAnsi"/>
          <w:bCs/>
        </w:rPr>
        <w:t>.</w:t>
      </w:r>
    </w:p>
    <w:p w14:paraId="5AB810EB" w14:textId="77777777" w:rsidR="006B529D" w:rsidRPr="00790B98" w:rsidRDefault="006B529D" w:rsidP="001618C7">
      <w:pPr>
        <w:autoSpaceDE w:val="0"/>
        <w:autoSpaceDN w:val="0"/>
        <w:adjustRightInd w:val="0"/>
        <w:spacing w:after="0" w:line="240" w:lineRule="auto"/>
        <w:rPr>
          <w:rFonts w:ascii="Arial" w:hAnsi="Arial" w:cs="Arial"/>
          <w:b/>
          <w:bCs/>
          <w:i/>
          <w:iCs/>
          <w:color w:val="0070C0"/>
        </w:rPr>
      </w:pPr>
    </w:p>
    <w:p w14:paraId="0A9780E6" w14:textId="5A0ACFF2" w:rsidR="001618C7" w:rsidRPr="001B73EC" w:rsidRDefault="00D22F11" w:rsidP="001618C7">
      <w:pPr>
        <w:autoSpaceDE w:val="0"/>
        <w:autoSpaceDN w:val="0"/>
        <w:adjustRightInd w:val="0"/>
        <w:spacing w:after="0" w:line="240" w:lineRule="auto"/>
        <w:rPr>
          <w:rFonts w:cstheme="minorHAnsi"/>
          <w:bCs/>
          <w:color w:val="0070C0"/>
        </w:rPr>
      </w:pPr>
      <w:r w:rsidRPr="00D22F11">
        <w:rPr>
          <w:rFonts w:ascii="Arial" w:hAnsi="Arial" w:cs="Arial"/>
          <w:color w:val="0070C0"/>
        </w:rPr>
        <w:t>1.3ter</w:t>
      </w:r>
      <w:r>
        <w:rPr>
          <w:rFonts w:ascii="Arial" w:hAnsi="Arial" w:cs="Arial"/>
          <w:color w:val="0070C0"/>
        </w:rPr>
        <w:t xml:space="preserve"> </w:t>
      </w:r>
      <w:r w:rsidR="00790B98" w:rsidRPr="00790B98">
        <w:rPr>
          <w:rFonts w:ascii="Arial" w:hAnsi="Arial" w:cs="Arial"/>
          <w:b/>
          <w:bCs/>
          <w:color w:val="0070C0"/>
        </w:rPr>
        <w:t xml:space="preserve">Standard. </w:t>
      </w:r>
      <w:r w:rsidR="001618C7" w:rsidRPr="001B73EC">
        <w:rPr>
          <w:rFonts w:cstheme="minorHAnsi"/>
          <w:color w:val="0070C0"/>
        </w:rPr>
        <w:t xml:space="preserve">Public authorities, when introducing systems for the electronic exchange of information to assist clearance processes, </w:t>
      </w:r>
      <w:r w:rsidR="001618C7" w:rsidRPr="001B73EC">
        <w:rPr>
          <w:rFonts w:cstheme="minorHAnsi"/>
          <w:color w:val="0070C0"/>
          <w:highlight w:val="yellow"/>
        </w:rPr>
        <w:t>shall provide shipowners and other parties concerned with the necessary information about the systems requirements</w:t>
      </w:r>
      <w:r w:rsidR="001618C7" w:rsidRPr="001B73EC">
        <w:rPr>
          <w:rFonts w:cstheme="minorHAnsi"/>
          <w:color w:val="0070C0"/>
        </w:rPr>
        <w:t xml:space="preserve"> and give an adequate period of transition before the use of the systems are made mandatory. A period of no less than 12 months for transition to the mandatory use of the systems shall be provided from the date of the introduction of such systems.</w:t>
      </w:r>
    </w:p>
    <w:p w14:paraId="41BF045F" w14:textId="5F303D24" w:rsidR="001618C7" w:rsidRDefault="001618C7" w:rsidP="00F87457">
      <w:pPr>
        <w:pStyle w:val="Textebrut"/>
        <w:rPr>
          <w:rFonts w:asciiTheme="minorHAnsi" w:hAnsiTheme="minorHAnsi" w:cstheme="minorHAnsi"/>
          <w:b/>
          <w:bCs/>
        </w:rPr>
      </w:pPr>
    </w:p>
    <w:p w14:paraId="1563A76F" w14:textId="01AD3B68" w:rsidR="001B73EC" w:rsidRDefault="001B73EC" w:rsidP="001B73EC">
      <w:pPr>
        <w:pStyle w:val="Textebrut"/>
        <w:rPr>
          <w:rFonts w:asciiTheme="minorHAnsi" w:hAnsiTheme="minorHAnsi" w:cstheme="minorHAnsi"/>
          <w:szCs w:val="22"/>
        </w:rPr>
      </w:pPr>
      <w:r>
        <w:rPr>
          <w:rFonts w:asciiTheme="minorHAnsi" w:hAnsiTheme="minorHAnsi" w:cstheme="minorHAnsi"/>
          <w:szCs w:val="22"/>
        </w:rPr>
        <w:t xml:space="preserve">The TG acknowledged that while </w:t>
      </w:r>
      <w:r w:rsidRPr="001B73EC">
        <w:rPr>
          <w:rFonts w:asciiTheme="minorHAnsi" w:hAnsiTheme="minorHAnsi" w:cstheme="minorHAnsi"/>
          <w:bCs/>
        </w:rPr>
        <w:t>Resolution FAL.12(40)</w:t>
      </w:r>
      <w:r>
        <w:rPr>
          <w:rFonts w:asciiTheme="minorHAnsi" w:hAnsiTheme="minorHAnsi" w:cstheme="minorHAnsi"/>
          <w:bCs/>
        </w:rPr>
        <w:t xml:space="preserve"> directs </w:t>
      </w:r>
      <w:r>
        <w:rPr>
          <w:rFonts w:cstheme="minorHAnsi"/>
          <w:bCs/>
        </w:rPr>
        <w:t>public authorities</w:t>
      </w:r>
      <w:r>
        <w:rPr>
          <w:rFonts w:asciiTheme="minorHAnsi" w:hAnsiTheme="minorHAnsi" w:cstheme="minorHAnsi"/>
          <w:bCs/>
        </w:rPr>
        <w:t xml:space="preserve"> to implement electronic exchange of information </w:t>
      </w:r>
      <w:r>
        <w:rPr>
          <w:rFonts w:cstheme="minorHAnsi"/>
          <w:bCs/>
        </w:rPr>
        <w:t>about</w:t>
      </w:r>
      <w:r w:rsidRPr="001618C7">
        <w:rPr>
          <w:rFonts w:asciiTheme="minorHAnsi" w:hAnsiTheme="minorHAnsi" w:cstheme="minorHAnsi"/>
        </w:rPr>
        <w:t xml:space="preserve"> the arrival, stay and departure of the ship, persons and cargo</w:t>
      </w:r>
      <w:r>
        <w:rPr>
          <w:rFonts w:cstheme="minorHAnsi"/>
        </w:rPr>
        <w:t xml:space="preserve"> </w:t>
      </w:r>
      <w:r w:rsidRPr="001618C7">
        <w:rPr>
          <w:rFonts w:asciiTheme="minorHAnsi" w:hAnsiTheme="minorHAnsi" w:cstheme="minorHAnsi"/>
        </w:rPr>
        <w:t>to facilitate clearance processes</w:t>
      </w:r>
      <w:r w:rsidRPr="001618C7">
        <w:rPr>
          <w:rFonts w:asciiTheme="minorHAnsi" w:hAnsiTheme="minorHAnsi" w:cstheme="minorHAnsi"/>
          <w:bCs/>
        </w:rPr>
        <w:t xml:space="preserve"> </w:t>
      </w:r>
      <w:r>
        <w:rPr>
          <w:rFonts w:cstheme="minorHAnsi"/>
          <w:bCs/>
        </w:rPr>
        <w:t>by April 8</w:t>
      </w:r>
      <w:r w:rsidRPr="001618C7">
        <w:rPr>
          <w:rFonts w:cstheme="minorHAnsi"/>
          <w:bCs/>
          <w:vertAlign w:val="superscript"/>
        </w:rPr>
        <w:t>th</w:t>
      </w:r>
      <w:r>
        <w:rPr>
          <w:rFonts w:cstheme="minorHAnsi"/>
          <w:bCs/>
        </w:rPr>
        <w:t xml:space="preserve">, 2019, FAL </w:t>
      </w:r>
      <w:r w:rsidR="00D22F11">
        <w:rPr>
          <w:rFonts w:cstheme="minorHAnsi"/>
          <w:bCs/>
        </w:rPr>
        <w:t>ha</w:t>
      </w:r>
      <w:r w:rsidR="002D475F">
        <w:rPr>
          <w:rFonts w:cstheme="minorHAnsi"/>
          <w:bCs/>
        </w:rPr>
        <w:t>s</w:t>
      </w:r>
      <w:r w:rsidR="00D22F11">
        <w:rPr>
          <w:rFonts w:cstheme="minorHAnsi"/>
          <w:bCs/>
        </w:rPr>
        <w:t xml:space="preserve"> limited means to</w:t>
      </w:r>
      <w:r>
        <w:rPr>
          <w:rFonts w:cstheme="minorHAnsi"/>
          <w:bCs/>
        </w:rPr>
        <w:t xml:space="preserve"> enforce </w:t>
      </w:r>
      <w:r w:rsidR="00790B98">
        <w:rPr>
          <w:rFonts w:cstheme="minorHAnsi"/>
          <w:bCs/>
        </w:rPr>
        <w:t>public authorities</w:t>
      </w:r>
      <w:r>
        <w:rPr>
          <w:rFonts w:cstheme="minorHAnsi"/>
          <w:bCs/>
        </w:rPr>
        <w:t xml:space="preserve"> to implement such systems</w:t>
      </w:r>
      <w:r w:rsidR="00790B98">
        <w:rPr>
          <w:rFonts w:cstheme="minorHAnsi"/>
          <w:bCs/>
        </w:rPr>
        <w:t xml:space="preserve"> on this schedule</w:t>
      </w:r>
      <w:r>
        <w:rPr>
          <w:rFonts w:cstheme="minorHAnsi"/>
          <w:bCs/>
        </w:rPr>
        <w:t xml:space="preserve">. Implementation of this directive is therefore </w:t>
      </w:r>
      <w:r w:rsidR="00D22F11">
        <w:rPr>
          <w:rFonts w:cstheme="minorHAnsi"/>
          <w:bCs/>
        </w:rPr>
        <w:t>foreseen</w:t>
      </w:r>
      <w:r>
        <w:rPr>
          <w:rFonts w:cstheme="minorHAnsi"/>
          <w:bCs/>
        </w:rPr>
        <w:t xml:space="preserve"> to be</w:t>
      </w:r>
      <w:r w:rsidR="00790B98">
        <w:rPr>
          <w:rFonts w:cstheme="minorHAnsi"/>
          <w:bCs/>
        </w:rPr>
        <w:t>, at least initially,</w:t>
      </w:r>
      <w:r>
        <w:rPr>
          <w:rFonts w:cstheme="minorHAnsi"/>
          <w:bCs/>
        </w:rPr>
        <w:t xml:space="preserve"> limited to public authorities that are technologically sophisticated thus leaving m</w:t>
      </w:r>
      <w:r w:rsidR="00D22F11">
        <w:rPr>
          <w:rFonts w:cstheme="minorHAnsi"/>
          <w:bCs/>
        </w:rPr>
        <w:t>any</w:t>
      </w:r>
      <w:r>
        <w:rPr>
          <w:rFonts w:cstheme="minorHAnsi"/>
          <w:bCs/>
        </w:rPr>
        <w:t xml:space="preserve"> paper-based </w:t>
      </w:r>
      <w:proofErr w:type="gramStart"/>
      <w:r>
        <w:rPr>
          <w:rFonts w:cstheme="minorHAnsi"/>
          <w:bCs/>
        </w:rPr>
        <w:t>ship</w:t>
      </w:r>
      <w:proofErr w:type="gramEnd"/>
      <w:r>
        <w:rPr>
          <w:rFonts w:cstheme="minorHAnsi"/>
          <w:bCs/>
        </w:rPr>
        <w:t xml:space="preserve"> reporting s</w:t>
      </w:r>
      <w:r w:rsidR="00D22F11">
        <w:rPr>
          <w:rFonts w:cstheme="minorHAnsi"/>
          <w:bCs/>
        </w:rPr>
        <w:t>chemes</w:t>
      </w:r>
      <w:r>
        <w:rPr>
          <w:rFonts w:cstheme="minorHAnsi"/>
          <w:bCs/>
        </w:rPr>
        <w:t xml:space="preserve"> </w:t>
      </w:r>
      <w:r w:rsidR="00790B98">
        <w:rPr>
          <w:rFonts w:cstheme="minorHAnsi"/>
          <w:bCs/>
        </w:rPr>
        <w:t>in effect</w:t>
      </w:r>
      <w:r>
        <w:rPr>
          <w:rFonts w:cstheme="minorHAnsi"/>
          <w:bCs/>
        </w:rPr>
        <w:t xml:space="preserve"> for the foreseeable future.</w:t>
      </w:r>
    </w:p>
    <w:p w14:paraId="61F52A46" w14:textId="77777777" w:rsidR="001B73EC" w:rsidRDefault="001B73EC" w:rsidP="00F87457">
      <w:pPr>
        <w:pStyle w:val="Textebrut"/>
        <w:rPr>
          <w:rFonts w:asciiTheme="minorHAnsi" w:hAnsiTheme="minorHAnsi" w:cstheme="minorHAnsi"/>
          <w:b/>
          <w:bCs/>
        </w:rPr>
      </w:pPr>
    </w:p>
    <w:p w14:paraId="0A219301" w14:textId="09C7AE6C" w:rsidR="00F20806" w:rsidRPr="00F20806" w:rsidRDefault="00F20806" w:rsidP="00F87457">
      <w:pPr>
        <w:pStyle w:val="Textebrut"/>
        <w:rPr>
          <w:rFonts w:asciiTheme="minorHAnsi" w:hAnsiTheme="minorHAnsi" w:cstheme="minorHAnsi"/>
          <w:b/>
          <w:bCs/>
        </w:rPr>
      </w:pPr>
      <w:r w:rsidRPr="00F20806">
        <w:rPr>
          <w:rFonts w:asciiTheme="minorHAnsi" w:hAnsiTheme="minorHAnsi" w:cstheme="minorHAnsi"/>
          <w:b/>
          <w:bCs/>
        </w:rPr>
        <w:t>Guideline Objective</w:t>
      </w:r>
    </w:p>
    <w:p w14:paraId="05D9455A" w14:textId="3DD2B47D" w:rsidR="00F6530C" w:rsidRDefault="00F6530C" w:rsidP="00F87457">
      <w:pPr>
        <w:pStyle w:val="Textebrut"/>
        <w:rPr>
          <w:rFonts w:asciiTheme="minorHAnsi" w:hAnsiTheme="minorHAnsi" w:cstheme="minorHAnsi"/>
          <w:bCs/>
        </w:rPr>
      </w:pPr>
      <w:r w:rsidRPr="00F6530C">
        <w:rPr>
          <w:rFonts w:asciiTheme="minorHAnsi" w:hAnsiTheme="minorHAnsi" w:cstheme="minorHAnsi"/>
          <w:bCs/>
        </w:rPr>
        <w:t xml:space="preserve">The IALA </w:t>
      </w:r>
      <w:r>
        <w:rPr>
          <w:rFonts w:asciiTheme="minorHAnsi" w:hAnsiTheme="minorHAnsi" w:cstheme="minorHAnsi"/>
          <w:bCs/>
        </w:rPr>
        <w:t>Guideline on</w:t>
      </w:r>
      <w:r w:rsidRPr="006D5F7F">
        <w:rPr>
          <w:rFonts w:asciiTheme="minorHAnsi" w:hAnsiTheme="minorHAnsi" w:cstheme="minorHAnsi"/>
          <w:bCs/>
        </w:rPr>
        <w:t xml:space="preserve"> ship reporting from the shore‐side perspective</w:t>
      </w:r>
      <w:r>
        <w:rPr>
          <w:rFonts w:asciiTheme="minorHAnsi" w:hAnsiTheme="minorHAnsi" w:cstheme="minorHAnsi"/>
          <w:bCs/>
        </w:rPr>
        <w:t xml:space="preserve"> should support FAL </w:t>
      </w:r>
      <w:r w:rsidR="00790B98">
        <w:rPr>
          <w:rFonts w:asciiTheme="minorHAnsi" w:hAnsiTheme="minorHAnsi" w:cstheme="minorHAnsi"/>
          <w:bCs/>
        </w:rPr>
        <w:t xml:space="preserve">with implementation of </w:t>
      </w:r>
      <w:r w:rsidR="00D22F11">
        <w:rPr>
          <w:rFonts w:asciiTheme="minorHAnsi" w:hAnsiTheme="minorHAnsi" w:cstheme="minorHAnsi"/>
          <w:bCs/>
        </w:rPr>
        <w:t>the resolution</w:t>
      </w:r>
      <w:r w:rsidR="00790B98">
        <w:rPr>
          <w:rFonts w:asciiTheme="minorHAnsi" w:hAnsiTheme="minorHAnsi" w:cstheme="minorHAnsi"/>
          <w:bCs/>
        </w:rPr>
        <w:t xml:space="preserve"> </w:t>
      </w:r>
      <w:r>
        <w:rPr>
          <w:rFonts w:asciiTheme="minorHAnsi" w:hAnsiTheme="minorHAnsi" w:cstheme="minorHAnsi"/>
          <w:bCs/>
        </w:rPr>
        <w:t xml:space="preserve">by </w:t>
      </w:r>
      <w:r w:rsidR="00F20806">
        <w:rPr>
          <w:rFonts w:asciiTheme="minorHAnsi" w:hAnsiTheme="minorHAnsi" w:cstheme="minorHAnsi"/>
          <w:bCs/>
        </w:rPr>
        <w:t>giving</w:t>
      </w:r>
      <w:r>
        <w:rPr>
          <w:rFonts w:asciiTheme="minorHAnsi" w:hAnsiTheme="minorHAnsi" w:cstheme="minorHAnsi"/>
          <w:bCs/>
        </w:rPr>
        <w:t xml:space="preserve"> public authorities guidance on </w:t>
      </w:r>
      <w:r w:rsidR="00F20806">
        <w:rPr>
          <w:rFonts w:asciiTheme="minorHAnsi" w:hAnsiTheme="minorHAnsi" w:cstheme="minorHAnsi"/>
          <w:bCs/>
        </w:rPr>
        <w:t xml:space="preserve">providing shipowners and other parties concerned with the necessary information about the </w:t>
      </w:r>
      <w:r w:rsidR="00D22F11">
        <w:rPr>
          <w:rFonts w:asciiTheme="minorHAnsi" w:hAnsiTheme="minorHAnsi" w:cstheme="minorHAnsi"/>
          <w:bCs/>
        </w:rPr>
        <w:t xml:space="preserve">information exchange </w:t>
      </w:r>
      <w:r w:rsidR="00F20806">
        <w:rPr>
          <w:rFonts w:asciiTheme="minorHAnsi" w:hAnsiTheme="minorHAnsi" w:cstheme="minorHAnsi"/>
          <w:bCs/>
        </w:rPr>
        <w:t>systems requirements.</w:t>
      </w:r>
    </w:p>
    <w:p w14:paraId="2B741FBF" w14:textId="20F2B03E" w:rsidR="00790B98" w:rsidRDefault="00790B98" w:rsidP="00F87457">
      <w:pPr>
        <w:pStyle w:val="Textebrut"/>
        <w:rPr>
          <w:rFonts w:asciiTheme="minorHAnsi" w:hAnsiTheme="minorHAnsi" w:cstheme="minorHAnsi"/>
          <w:bCs/>
        </w:rPr>
      </w:pPr>
    </w:p>
    <w:p w14:paraId="195FFA71" w14:textId="720B8DB9" w:rsidR="00790B98" w:rsidRDefault="00790B98" w:rsidP="00F87457">
      <w:pPr>
        <w:pStyle w:val="Textebrut"/>
        <w:rPr>
          <w:rFonts w:asciiTheme="minorHAnsi" w:hAnsiTheme="minorHAnsi" w:cstheme="minorHAnsi"/>
          <w:bCs/>
        </w:rPr>
      </w:pPr>
      <w:r>
        <w:rPr>
          <w:rFonts w:asciiTheme="minorHAnsi" w:hAnsiTheme="minorHAnsi" w:cstheme="minorHAnsi"/>
          <w:bCs/>
        </w:rPr>
        <w:t xml:space="preserve">IALA </w:t>
      </w:r>
      <w:r w:rsidR="00E53C7D">
        <w:rPr>
          <w:rFonts w:asciiTheme="minorHAnsi" w:hAnsiTheme="minorHAnsi" w:cstheme="minorHAnsi"/>
          <w:bCs/>
        </w:rPr>
        <w:t xml:space="preserve">ARM Committee’s </w:t>
      </w:r>
      <w:r>
        <w:rPr>
          <w:rFonts w:asciiTheme="minorHAnsi" w:hAnsiTheme="minorHAnsi" w:cstheme="minorHAnsi"/>
          <w:bCs/>
        </w:rPr>
        <w:t xml:space="preserve">Ship Reporting Task </w:t>
      </w:r>
      <w:r w:rsidR="00E53C7D">
        <w:rPr>
          <w:rFonts w:asciiTheme="minorHAnsi" w:hAnsiTheme="minorHAnsi" w:cstheme="minorHAnsi"/>
          <w:bCs/>
        </w:rPr>
        <w:t>directly addresses this objective:</w:t>
      </w:r>
    </w:p>
    <w:p w14:paraId="0730ABE8" w14:textId="77777777" w:rsidR="00E53C7D" w:rsidRPr="00E53C7D" w:rsidRDefault="00E53C7D" w:rsidP="00E53C7D">
      <w:pPr>
        <w:pStyle w:val="Corpsdetexte"/>
        <w:spacing w:after="0"/>
        <w:ind w:left="720"/>
        <w:rPr>
          <w:rFonts w:asciiTheme="minorHAnsi" w:hAnsiTheme="minorHAnsi" w:cstheme="minorHAnsi"/>
          <w:bCs/>
          <w:color w:val="0070C0"/>
        </w:rPr>
      </w:pPr>
      <w:r w:rsidRPr="00E53C7D">
        <w:rPr>
          <w:rFonts w:asciiTheme="minorHAnsi" w:hAnsiTheme="minorHAnsi" w:cstheme="minorHAnsi"/>
          <w:bCs/>
          <w:color w:val="0070C0"/>
        </w:rPr>
        <w:t>Develop Guideline on ship reporting from the shore‐side perspective.</w:t>
      </w:r>
    </w:p>
    <w:p w14:paraId="713F9614" w14:textId="77777777" w:rsidR="00E53C7D" w:rsidRPr="00E53C7D" w:rsidRDefault="00E53C7D" w:rsidP="00E53C7D">
      <w:pPr>
        <w:pStyle w:val="Corpsdetexte"/>
        <w:spacing w:after="0"/>
        <w:ind w:left="720"/>
        <w:rPr>
          <w:rFonts w:asciiTheme="minorHAnsi" w:hAnsiTheme="minorHAnsi" w:cstheme="minorHAnsi"/>
          <w:bCs/>
          <w:color w:val="0070C0"/>
        </w:rPr>
      </w:pPr>
      <w:r w:rsidRPr="00E53C7D">
        <w:rPr>
          <w:rFonts w:asciiTheme="minorHAnsi" w:hAnsiTheme="minorHAnsi" w:cstheme="minorHAnsi"/>
          <w:bCs/>
          <w:color w:val="0070C0"/>
        </w:rPr>
        <w:t xml:space="preserve">Expected outputs: </w:t>
      </w:r>
    </w:p>
    <w:p w14:paraId="2F6D8350" w14:textId="77777777" w:rsidR="00E53C7D" w:rsidRPr="00E53C7D" w:rsidRDefault="00E53C7D" w:rsidP="00E53C7D">
      <w:pPr>
        <w:pStyle w:val="Agenda2"/>
        <w:numPr>
          <w:ilvl w:val="1"/>
          <w:numId w:val="11"/>
        </w:numPr>
        <w:spacing w:after="0"/>
        <w:rPr>
          <w:rFonts w:asciiTheme="minorHAnsi" w:eastAsia="Calibri" w:hAnsiTheme="minorHAnsi" w:cstheme="minorHAnsi"/>
          <w:bCs/>
          <w:color w:val="0070C0"/>
          <w:szCs w:val="22"/>
          <w:lang w:eastAsia="en-GB"/>
        </w:rPr>
      </w:pPr>
      <w:commentRangeStart w:id="1"/>
      <w:r w:rsidRPr="00E53C7D">
        <w:rPr>
          <w:rFonts w:asciiTheme="minorHAnsi" w:eastAsia="Calibri" w:hAnsiTheme="minorHAnsi" w:cstheme="minorHAnsi"/>
          <w:bCs/>
          <w:color w:val="0070C0"/>
          <w:szCs w:val="22"/>
          <w:lang w:eastAsia="en-GB"/>
        </w:rPr>
        <w:t>Ship Report Template Registry specifications and governance</w:t>
      </w:r>
      <w:commentRangeEnd w:id="1"/>
      <w:r w:rsidR="00CF1765">
        <w:rPr>
          <w:rStyle w:val="Marquedecommentaire"/>
          <w:rFonts w:asciiTheme="minorHAnsi" w:eastAsiaTheme="minorHAnsi" w:hAnsiTheme="minorHAnsi" w:cstheme="minorBidi"/>
          <w:lang w:val="en-US" w:eastAsia="en-US"/>
        </w:rPr>
        <w:commentReference w:id="1"/>
      </w:r>
      <w:r w:rsidRPr="00E53C7D">
        <w:rPr>
          <w:rFonts w:asciiTheme="minorHAnsi" w:eastAsia="Calibri" w:hAnsiTheme="minorHAnsi" w:cstheme="minorHAnsi"/>
          <w:bCs/>
          <w:color w:val="0070C0"/>
          <w:szCs w:val="22"/>
          <w:lang w:eastAsia="en-GB"/>
        </w:rPr>
        <w:t>;</w:t>
      </w:r>
    </w:p>
    <w:p w14:paraId="17536C42" w14:textId="77777777" w:rsidR="00E53C7D" w:rsidRPr="00E53C7D" w:rsidRDefault="00E53C7D" w:rsidP="00E53C7D">
      <w:pPr>
        <w:pStyle w:val="Agenda2"/>
        <w:numPr>
          <w:ilvl w:val="1"/>
          <w:numId w:val="11"/>
        </w:numPr>
        <w:spacing w:after="0"/>
        <w:rPr>
          <w:rFonts w:asciiTheme="minorHAnsi" w:eastAsia="Calibri" w:hAnsiTheme="minorHAnsi" w:cstheme="minorHAnsi"/>
          <w:bCs/>
          <w:color w:val="0070C0"/>
          <w:szCs w:val="22"/>
          <w:lang w:eastAsia="en-GB"/>
        </w:rPr>
      </w:pPr>
      <w:r w:rsidRPr="00E53C7D">
        <w:rPr>
          <w:rFonts w:asciiTheme="minorHAnsi" w:eastAsia="Calibri" w:hAnsiTheme="minorHAnsi" w:cstheme="minorHAnsi"/>
          <w:bCs/>
          <w:color w:val="0070C0"/>
          <w:szCs w:val="22"/>
          <w:lang w:eastAsia="en-GB"/>
        </w:rPr>
        <w:t>Guideline on ship reporting tools;</w:t>
      </w:r>
    </w:p>
    <w:p w14:paraId="766CCB6F" w14:textId="77777777" w:rsidR="00E53C7D" w:rsidRPr="00E53C7D" w:rsidRDefault="00E53C7D" w:rsidP="00E53C7D">
      <w:pPr>
        <w:pStyle w:val="Agenda2"/>
        <w:numPr>
          <w:ilvl w:val="1"/>
          <w:numId w:val="11"/>
        </w:numPr>
        <w:spacing w:after="0"/>
        <w:rPr>
          <w:rFonts w:asciiTheme="minorHAnsi" w:eastAsia="Calibri" w:hAnsiTheme="minorHAnsi" w:cstheme="minorHAnsi"/>
          <w:bCs/>
          <w:color w:val="0070C0"/>
          <w:szCs w:val="22"/>
          <w:lang w:eastAsia="en-GB"/>
        </w:rPr>
      </w:pPr>
      <w:r w:rsidRPr="00E53C7D">
        <w:rPr>
          <w:rFonts w:asciiTheme="minorHAnsi" w:eastAsia="Calibri" w:hAnsiTheme="minorHAnsi" w:cstheme="minorHAnsi"/>
          <w:bCs/>
          <w:color w:val="0070C0"/>
          <w:szCs w:val="22"/>
          <w:lang w:eastAsia="en-GB"/>
        </w:rPr>
        <w:t>Minimum cyber security requirements for sharing ship report information;</w:t>
      </w:r>
    </w:p>
    <w:p w14:paraId="46C548A6" w14:textId="77777777" w:rsidR="00E53C7D" w:rsidRPr="00E53C7D" w:rsidRDefault="00E53C7D" w:rsidP="00E53C7D">
      <w:pPr>
        <w:pStyle w:val="Agenda2"/>
        <w:numPr>
          <w:ilvl w:val="1"/>
          <w:numId w:val="11"/>
        </w:numPr>
        <w:spacing w:after="0"/>
        <w:rPr>
          <w:rFonts w:asciiTheme="minorHAnsi" w:eastAsia="Calibri" w:hAnsiTheme="minorHAnsi" w:cstheme="minorHAnsi"/>
          <w:bCs/>
          <w:color w:val="0070C0"/>
          <w:szCs w:val="22"/>
          <w:lang w:eastAsia="en-GB"/>
        </w:rPr>
      </w:pPr>
      <w:r w:rsidRPr="00E53C7D">
        <w:rPr>
          <w:rFonts w:asciiTheme="minorHAnsi" w:eastAsia="Calibri" w:hAnsiTheme="minorHAnsi" w:cstheme="minorHAnsi"/>
          <w:bCs/>
          <w:color w:val="0070C0"/>
          <w:szCs w:val="22"/>
          <w:lang w:eastAsia="en-GB"/>
        </w:rPr>
        <w:t>Guidance on migration from current ship reporting system to a harmonised and secure electronic system;</w:t>
      </w:r>
    </w:p>
    <w:p w14:paraId="4BC60813" w14:textId="77777777" w:rsidR="00E53C7D" w:rsidRPr="00E53C7D" w:rsidRDefault="00E53C7D" w:rsidP="00F87457">
      <w:pPr>
        <w:pStyle w:val="Textebrut"/>
        <w:rPr>
          <w:rFonts w:asciiTheme="minorHAnsi" w:hAnsiTheme="minorHAnsi" w:cstheme="minorHAnsi"/>
          <w:bCs/>
          <w:lang w:val="en-GB"/>
        </w:rPr>
      </w:pPr>
    </w:p>
    <w:p w14:paraId="7EE9637B" w14:textId="5A9A74B8" w:rsidR="00F20806" w:rsidRDefault="00F20806" w:rsidP="00F87457">
      <w:pPr>
        <w:pStyle w:val="Textebrut"/>
        <w:rPr>
          <w:rFonts w:asciiTheme="minorHAnsi" w:hAnsiTheme="minorHAnsi" w:cstheme="minorHAnsi"/>
          <w:bCs/>
        </w:rPr>
      </w:pPr>
    </w:p>
    <w:p w14:paraId="727CAD9A" w14:textId="3AF48A75" w:rsidR="00F20806" w:rsidRPr="00F20806" w:rsidRDefault="00F20806" w:rsidP="00F87457">
      <w:pPr>
        <w:pStyle w:val="Textebrut"/>
        <w:rPr>
          <w:rFonts w:asciiTheme="minorHAnsi" w:hAnsiTheme="minorHAnsi" w:cstheme="minorHAnsi"/>
          <w:b/>
          <w:bCs/>
        </w:rPr>
      </w:pPr>
      <w:r w:rsidRPr="00F20806">
        <w:rPr>
          <w:rFonts w:asciiTheme="minorHAnsi" w:hAnsiTheme="minorHAnsi" w:cstheme="minorHAnsi"/>
          <w:b/>
          <w:bCs/>
        </w:rPr>
        <w:t>Guideline Target Audience</w:t>
      </w:r>
      <w:r>
        <w:rPr>
          <w:rFonts w:asciiTheme="minorHAnsi" w:hAnsiTheme="minorHAnsi" w:cstheme="minorHAnsi"/>
          <w:b/>
          <w:bCs/>
        </w:rPr>
        <w:t>s</w:t>
      </w:r>
    </w:p>
    <w:p w14:paraId="11C6FDF5" w14:textId="52708E75" w:rsidR="00F87457" w:rsidRPr="003412EC" w:rsidRDefault="00F87457" w:rsidP="00F87457">
      <w:pPr>
        <w:pStyle w:val="Textebrut"/>
        <w:rPr>
          <w:rFonts w:asciiTheme="minorHAnsi" w:hAnsiTheme="minorHAnsi" w:cstheme="minorHAnsi"/>
          <w:szCs w:val="22"/>
        </w:rPr>
      </w:pPr>
      <w:r w:rsidRPr="003412EC">
        <w:rPr>
          <w:rFonts w:asciiTheme="minorHAnsi" w:hAnsiTheme="minorHAnsi" w:cstheme="minorHAnsi"/>
          <w:szCs w:val="22"/>
        </w:rPr>
        <w:t>The target audience</w:t>
      </w:r>
      <w:r w:rsidR="00F20806">
        <w:rPr>
          <w:rFonts w:asciiTheme="minorHAnsi" w:hAnsiTheme="minorHAnsi" w:cstheme="minorHAnsi"/>
          <w:szCs w:val="22"/>
        </w:rPr>
        <w:t>s</w:t>
      </w:r>
      <w:r w:rsidRPr="003412EC">
        <w:rPr>
          <w:rFonts w:asciiTheme="minorHAnsi" w:hAnsiTheme="minorHAnsi" w:cstheme="minorHAnsi"/>
          <w:szCs w:val="22"/>
        </w:rPr>
        <w:t xml:space="preserve"> of the guideline are:</w:t>
      </w:r>
    </w:p>
    <w:p w14:paraId="714A9912" w14:textId="29CCA0C7" w:rsidR="00F87457" w:rsidRPr="003412EC" w:rsidRDefault="00F20806" w:rsidP="00F20806">
      <w:pPr>
        <w:pStyle w:val="Textebrut"/>
        <w:numPr>
          <w:ilvl w:val="0"/>
          <w:numId w:val="1"/>
        </w:numPr>
        <w:rPr>
          <w:rFonts w:asciiTheme="minorHAnsi" w:hAnsiTheme="minorHAnsi" w:cstheme="minorHAnsi"/>
          <w:szCs w:val="22"/>
        </w:rPr>
      </w:pPr>
      <w:r>
        <w:rPr>
          <w:rFonts w:asciiTheme="minorHAnsi" w:hAnsiTheme="minorHAnsi" w:cstheme="minorHAnsi"/>
          <w:szCs w:val="22"/>
        </w:rPr>
        <w:t>S</w:t>
      </w:r>
      <w:r w:rsidR="00F87457" w:rsidRPr="003412EC">
        <w:rPr>
          <w:rFonts w:asciiTheme="minorHAnsi" w:hAnsiTheme="minorHAnsi" w:cstheme="minorHAnsi"/>
          <w:szCs w:val="22"/>
        </w:rPr>
        <w:t xml:space="preserve">hore based authorities </w:t>
      </w:r>
      <w:r w:rsidR="00A6568D">
        <w:rPr>
          <w:rFonts w:asciiTheme="minorHAnsi" w:hAnsiTheme="minorHAnsi" w:cstheme="minorHAnsi"/>
          <w:szCs w:val="22"/>
        </w:rPr>
        <w:t xml:space="preserve">that are </w:t>
      </w:r>
      <w:r w:rsidR="00F87457" w:rsidRPr="003412EC">
        <w:rPr>
          <w:rFonts w:asciiTheme="minorHAnsi" w:hAnsiTheme="minorHAnsi" w:cstheme="minorHAnsi"/>
          <w:szCs w:val="22"/>
        </w:rPr>
        <w:t>legally responsible for the operation and development of systems for the electronic exchange of information, ref FAL 12(40), such as the Maritime Single Window</w:t>
      </w:r>
    </w:p>
    <w:p w14:paraId="701E0939" w14:textId="7606C50F" w:rsidR="00F87457" w:rsidRPr="003412EC" w:rsidRDefault="00F87457" w:rsidP="00F20806">
      <w:pPr>
        <w:pStyle w:val="Textebrut"/>
        <w:numPr>
          <w:ilvl w:val="0"/>
          <w:numId w:val="1"/>
        </w:numPr>
        <w:rPr>
          <w:rFonts w:asciiTheme="minorHAnsi" w:hAnsiTheme="minorHAnsi" w:cstheme="minorHAnsi"/>
          <w:szCs w:val="22"/>
        </w:rPr>
      </w:pPr>
      <w:r w:rsidRPr="003412EC">
        <w:rPr>
          <w:rFonts w:asciiTheme="minorHAnsi" w:hAnsiTheme="minorHAnsi" w:cstheme="minorHAnsi"/>
          <w:szCs w:val="22"/>
        </w:rPr>
        <w:t xml:space="preserve">The developers of onboard </w:t>
      </w:r>
      <w:r w:rsidR="00F20806">
        <w:rPr>
          <w:rFonts w:asciiTheme="minorHAnsi" w:hAnsiTheme="minorHAnsi" w:cstheme="minorHAnsi"/>
          <w:szCs w:val="22"/>
        </w:rPr>
        <w:t xml:space="preserve">and shore-based </w:t>
      </w:r>
      <w:r w:rsidRPr="003412EC">
        <w:rPr>
          <w:rFonts w:asciiTheme="minorHAnsi" w:hAnsiTheme="minorHAnsi" w:cstheme="minorHAnsi"/>
          <w:szCs w:val="22"/>
        </w:rPr>
        <w:t>reporting systems</w:t>
      </w:r>
      <w:r w:rsidR="00F20806">
        <w:rPr>
          <w:rFonts w:asciiTheme="minorHAnsi" w:hAnsiTheme="minorHAnsi" w:cstheme="minorHAnsi"/>
          <w:szCs w:val="22"/>
        </w:rPr>
        <w:t xml:space="preserve"> that will </w:t>
      </w:r>
      <w:r w:rsidR="00CF1765">
        <w:rPr>
          <w:rFonts w:asciiTheme="minorHAnsi" w:hAnsiTheme="minorHAnsi" w:cstheme="minorHAnsi"/>
          <w:szCs w:val="22"/>
        </w:rPr>
        <w:t>receive and submit</w:t>
      </w:r>
      <w:r w:rsidR="00F20806">
        <w:rPr>
          <w:rFonts w:asciiTheme="minorHAnsi" w:hAnsiTheme="minorHAnsi" w:cstheme="minorHAnsi"/>
          <w:szCs w:val="22"/>
        </w:rPr>
        <w:t xml:space="preserve"> information</w:t>
      </w:r>
      <w:r w:rsidR="00CF1765">
        <w:rPr>
          <w:rFonts w:asciiTheme="minorHAnsi" w:hAnsiTheme="minorHAnsi" w:cstheme="minorHAnsi"/>
          <w:szCs w:val="22"/>
        </w:rPr>
        <w:t xml:space="preserve"> from and to shore-based authorities and other stakeholders</w:t>
      </w:r>
    </w:p>
    <w:p w14:paraId="0B2CC3D9" w14:textId="4C97731F" w:rsidR="00F87457" w:rsidRPr="003412EC" w:rsidRDefault="00F20806" w:rsidP="00F20806">
      <w:pPr>
        <w:pStyle w:val="Textebrut"/>
        <w:numPr>
          <w:ilvl w:val="0"/>
          <w:numId w:val="1"/>
        </w:numPr>
        <w:rPr>
          <w:rFonts w:asciiTheme="minorHAnsi" w:hAnsiTheme="minorHAnsi" w:cstheme="minorHAnsi"/>
          <w:szCs w:val="22"/>
        </w:rPr>
      </w:pPr>
      <w:r>
        <w:rPr>
          <w:rFonts w:asciiTheme="minorHAnsi" w:hAnsiTheme="minorHAnsi" w:cstheme="minorHAnsi"/>
          <w:szCs w:val="22"/>
        </w:rPr>
        <w:t>The users of information exchange systems.</w:t>
      </w:r>
    </w:p>
    <w:p w14:paraId="4F6209D6" w14:textId="71FED90E" w:rsidR="00F87457" w:rsidRDefault="00F87457" w:rsidP="00F87457">
      <w:pPr>
        <w:pStyle w:val="Textebrut"/>
        <w:rPr>
          <w:rFonts w:asciiTheme="minorHAnsi" w:hAnsiTheme="minorHAnsi" w:cstheme="minorHAnsi"/>
          <w:szCs w:val="22"/>
        </w:rPr>
      </w:pPr>
    </w:p>
    <w:p w14:paraId="7F2044CF" w14:textId="795DF81D" w:rsidR="00F87457" w:rsidRPr="00F20806" w:rsidRDefault="00F20806" w:rsidP="00F87457">
      <w:pPr>
        <w:pStyle w:val="Textebrut"/>
        <w:rPr>
          <w:rFonts w:asciiTheme="minorHAnsi" w:hAnsiTheme="minorHAnsi" w:cstheme="minorHAnsi"/>
          <w:b/>
          <w:szCs w:val="22"/>
        </w:rPr>
      </w:pPr>
      <w:r w:rsidRPr="00F20806">
        <w:rPr>
          <w:rFonts w:asciiTheme="minorHAnsi" w:hAnsiTheme="minorHAnsi" w:cstheme="minorHAnsi"/>
          <w:b/>
          <w:szCs w:val="22"/>
        </w:rPr>
        <w:t>Guideline Scope</w:t>
      </w:r>
    </w:p>
    <w:p w14:paraId="13FCB2E3" w14:textId="697F8F59" w:rsidR="00F87457" w:rsidRPr="003412EC" w:rsidRDefault="00F87457" w:rsidP="00F87457">
      <w:pPr>
        <w:pStyle w:val="Textebrut"/>
        <w:rPr>
          <w:rFonts w:asciiTheme="minorHAnsi" w:hAnsiTheme="minorHAnsi" w:cstheme="minorHAnsi"/>
          <w:szCs w:val="22"/>
        </w:rPr>
      </w:pPr>
      <w:r w:rsidRPr="003412EC">
        <w:rPr>
          <w:rFonts w:asciiTheme="minorHAnsi" w:hAnsiTheme="minorHAnsi" w:cstheme="minorHAnsi"/>
          <w:szCs w:val="22"/>
        </w:rPr>
        <w:t xml:space="preserve">The reporting schemes, requirements and systems around the world are </w:t>
      </w:r>
      <w:r w:rsidR="00F20806">
        <w:rPr>
          <w:rFonts w:asciiTheme="minorHAnsi" w:hAnsiTheme="minorHAnsi" w:cstheme="minorHAnsi"/>
          <w:szCs w:val="22"/>
        </w:rPr>
        <w:t>vary widely</w:t>
      </w:r>
      <w:r w:rsidRPr="003412EC">
        <w:rPr>
          <w:rFonts w:asciiTheme="minorHAnsi" w:hAnsiTheme="minorHAnsi" w:cstheme="minorHAnsi"/>
          <w:szCs w:val="22"/>
        </w:rPr>
        <w:t>. Some countries and ports have limited reporting requirement</w:t>
      </w:r>
      <w:r w:rsidR="00F20806">
        <w:rPr>
          <w:rFonts w:asciiTheme="minorHAnsi" w:hAnsiTheme="minorHAnsi" w:cstheme="minorHAnsi"/>
          <w:szCs w:val="22"/>
        </w:rPr>
        <w:t>s</w:t>
      </w:r>
      <w:r w:rsidR="00C22971">
        <w:rPr>
          <w:rFonts w:asciiTheme="minorHAnsi" w:hAnsiTheme="minorHAnsi" w:cstheme="minorHAnsi"/>
          <w:szCs w:val="22"/>
        </w:rPr>
        <w:t>. They typically only require standard IMO and IMO FAL reports</w:t>
      </w:r>
      <w:r w:rsidRPr="003412EC">
        <w:rPr>
          <w:rFonts w:asciiTheme="minorHAnsi" w:hAnsiTheme="minorHAnsi" w:cstheme="minorHAnsi"/>
          <w:szCs w:val="22"/>
        </w:rPr>
        <w:t xml:space="preserve">, whilst other countries and ports require </w:t>
      </w:r>
      <w:r w:rsidR="00C22971">
        <w:rPr>
          <w:rFonts w:asciiTheme="minorHAnsi" w:hAnsiTheme="minorHAnsi" w:cstheme="minorHAnsi"/>
          <w:szCs w:val="22"/>
        </w:rPr>
        <w:t xml:space="preserve">submittal of significant </w:t>
      </w:r>
      <w:r w:rsidRPr="003412EC">
        <w:rPr>
          <w:rFonts w:asciiTheme="minorHAnsi" w:hAnsiTheme="minorHAnsi" w:cstheme="minorHAnsi"/>
          <w:szCs w:val="22"/>
        </w:rPr>
        <w:t xml:space="preserve">additional domestic information. </w:t>
      </w:r>
      <w:r w:rsidR="00C22971">
        <w:rPr>
          <w:rFonts w:asciiTheme="minorHAnsi" w:hAnsiTheme="minorHAnsi" w:cstheme="minorHAnsi"/>
          <w:szCs w:val="22"/>
        </w:rPr>
        <w:t xml:space="preserve">The TG decided it would be </w:t>
      </w:r>
      <w:r w:rsidR="00C22971" w:rsidRPr="003412EC">
        <w:rPr>
          <w:rFonts w:asciiTheme="minorHAnsi" w:hAnsiTheme="minorHAnsi" w:cstheme="minorHAnsi"/>
          <w:szCs w:val="22"/>
        </w:rPr>
        <w:t xml:space="preserve">beyond the scope of this </w:t>
      </w:r>
      <w:r w:rsidR="00C22971">
        <w:rPr>
          <w:rFonts w:asciiTheme="minorHAnsi" w:hAnsiTheme="minorHAnsi" w:cstheme="minorHAnsi"/>
          <w:szCs w:val="22"/>
        </w:rPr>
        <w:t>guideline</w:t>
      </w:r>
      <w:r w:rsidR="00C22971" w:rsidRPr="003412EC">
        <w:rPr>
          <w:rFonts w:asciiTheme="minorHAnsi" w:hAnsiTheme="minorHAnsi" w:cstheme="minorHAnsi"/>
          <w:szCs w:val="22"/>
        </w:rPr>
        <w:t xml:space="preserve"> </w:t>
      </w:r>
      <w:r w:rsidR="00C22971">
        <w:rPr>
          <w:rFonts w:asciiTheme="minorHAnsi" w:hAnsiTheme="minorHAnsi" w:cstheme="minorHAnsi"/>
          <w:szCs w:val="22"/>
        </w:rPr>
        <w:t>t</w:t>
      </w:r>
      <w:r w:rsidRPr="003412EC">
        <w:rPr>
          <w:rFonts w:asciiTheme="minorHAnsi" w:hAnsiTheme="minorHAnsi" w:cstheme="minorHAnsi"/>
          <w:szCs w:val="22"/>
        </w:rPr>
        <w:t xml:space="preserve">o </w:t>
      </w:r>
      <w:r w:rsidR="00C22971">
        <w:rPr>
          <w:rFonts w:asciiTheme="minorHAnsi" w:hAnsiTheme="minorHAnsi" w:cstheme="minorHAnsi"/>
          <w:szCs w:val="22"/>
        </w:rPr>
        <w:t>address</w:t>
      </w:r>
      <w:r w:rsidRPr="003412EC">
        <w:rPr>
          <w:rFonts w:asciiTheme="minorHAnsi" w:hAnsiTheme="minorHAnsi" w:cstheme="minorHAnsi"/>
          <w:szCs w:val="22"/>
        </w:rPr>
        <w:t xml:space="preserve"> every level of reporting. As a start, the guideline therefore will focus on the internationally agreed obligatory reporting schemes for international ship traffic. However</w:t>
      </w:r>
      <w:r w:rsidR="00051DFE" w:rsidRPr="003412EC">
        <w:rPr>
          <w:rFonts w:asciiTheme="minorHAnsi" w:hAnsiTheme="minorHAnsi" w:cstheme="minorHAnsi"/>
          <w:szCs w:val="22"/>
        </w:rPr>
        <w:t>,</w:t>
      </w:r>
      <w:r w:rsidRPr="003412EC">
        <w:rPr>
          <w:rFonts w:asciiTheme="minorHAnsi" w:hAnsiTheme="minorHAnsi" w:cstheme="minorHAnsi"/>
          <w:szCs w:val="22"/>
        </w:rPr>
        <w:t xml:space="preserve"> the guideline should be constructed in a way that does not rule out the reporting beyond internationally agreed obligatory reporting schemes.</w:t>
      </w:r>
    </w:p>
    <w:p w14:paraId="790E2D41" w14:textId="5DAB311B" w:rsidR="00F87457" w:rsidRDefault="00F87457" w:rsidP="00F87457">
      <w:pPr>
        <w:pStyle w:val="Textebrut"/>
        <w:rPr>
          <w:rFonts w:asciiTheme="minorHAnsi" w:hAnsiTheme="minorHAnsi" w:cstheme="minorHAnsi"/>
          <w:szCs w:val="22"/>
        </w:rPr>
      </w:pPr>
    </w:p>
    <w:p w14:paraId="2FEB10F9" w14:textId="4324BC72" w:rsidR="00F87457" w:rsidRPr="003412EC" w:rsidRDefault="00F87457" w:rsidP="00F87457">
      <w:pPr>
        <w:pStyle w:val="Textebrut"/>
        <w:rPr>
          <w:rFonts w:asciiTheme="minorHAnsi" w:hAnsiTheme="minorHAnsi" w:cstheme="minorHAnsi"/>
          <w:szCs w:val="22"/>
        </w:rPr>
      </w:pPr>
      <w:r w:rsidRPr="003412EC">
        <w:rPr>
          <w:rFonts w:asciiTheme="minorHAnsi" w:hAnsiTheme="minorHAnsi" w:cstheme="minorHAnsi"/>
          <w:szCs w:val="22"/>
        </w:rPr>
        <w:t xml:space="preserve">It will be important to distinguish </w:t>
      </w:r>
      <w:r w:rsidR="00C22971">
        <w:rPr>
          <w:rFonts w:asciiTheme="minorHAnsi" w:hAnsiTheme="minorHAnsi" w:cstheme="minorHAnsi"/>
          <w:szCs w:val="22"/>
        </w:rPr>
        <w:t xml:space="preserve">in the guideline </w:t>
      </w:r>
      <w:r w:rsidRPr="003412EC">
        <w:rPr>
          <w:rFonts w:asciiTheme="minorHAnsi" w:hAnsiTheme="minorHAnsi" w:cstheme="minorHAnsi"/>
          <w:szCs w:val="22"/>
        </w:rPr>
        <w:t xml:space="preserve">what the ship is legally obligated to report and the port/voyage services that often </w:t>
      </w:r>
      <w:r w:rsidR="00C22971">
        <w:rPr>
          <w:rFonts w:asciiTheme="minorHAnsi" w:hAnsiTheme="minorHAnsi" w:cstheme="minorHAnsi"/>
          <w:szCs w:val="22"/>
        </w:rPr>
        <w:t>are</w:t>
      </w:r>
      <w:r w:rsidRPr="003412EC">
        <w:rPr>
          <w:rFonts w:asciiTheme="minorHAnsi" w:hAnsiTheme="minorHAnsi" w:cstheme="minorHAnsi"/>
          <w:szCs w:val="22"/>
        </w:rPr>
        <w:t xml:space="preserve"> considered a reporting </w:t>
      </w:r>
      <w:r w:rsidR="00C22971">
        <w:rPr>
          <w:rFonts w:asciiTheme="minorHAnsi" w:hAnsiTheme="minorHAnsi" w:cstheme="minorHAnsi"/>
          <w:szCs w:val="22"/>
        </w:rPr>
        <w:t>requirement</w:t>
      </w:r>
      <w:r w:rsidR="00051DFE" w:rsidRPr="003412EC">
        <w:rPr>
          <w:rFonts w:asciiTheme="minorHAnsi" w:hAnsiTheme="minorHAnsi" w:cstheme="minorHAnsi"/>
          <w:szCs w:val="22"/>
        </w:rPr>
        <w:t xml:space="preserve"> (i.e. </w:t>
      </w:r>
      <w:r w:rsidR="00C22971">
        <w:rPr>
          <w:rFonts w:asciiTheme="minorHAnsi" w:hAnsiTheme="minorHAnsi" w:cstheme="minorHAnsi"/>
          <w:szCs w:val="22"/>
        </w:rPr>
        <w:t xml:space="preserve">Information associated with requesting a </w:t>
      </w:r>
      <w:r w:rsidR="00051DFE" w:rsidRPr="003412EC">
        <w:rPr>
          <w:rFonts w:asciiTheme="minorHAnsi" w:hAnsiTheme="minorHAnsi" w:cstheme="minorHAnsi"/>
          <w:szCs w:val="22"/>
        </w:rPr>
        <w:t>Local Port Service, Tug Service, Pilot Service</w:t>
      </w:r>
      <w:r w:rsidR="00C22971">
        <w:rPr>
          <w:rFonts w:asciiTheme="minorHAnsi" w:hAnsiTheme="minorHAnsi" w:cstheme="minorHAnsi"/>
          <w:szCs w:val="22"/>
        </w:rPr>
        <w:t>, etc.</w:t>
      </w:r>
      <w:r w:rsidR="00051DFE" w:rsidRPr="003412EC">
        <w:rPr>
          <w:rFonts w:asciiTheme="minorHAnsi" w:hAnsiTheme="minorHAnsi" w:cstheme="minorHAnsi"/>
          <w:szCs w:val="22"/>
        </w:rPr>
        <w:t>)</w:t>
      </w:r>
      <w:r w:rsidRPr="003412EC">
        <w:rPr>
          <w:rFonts w:asciiTheme="minorHAnsi" w:hAnsiTheme="minorHAnsi" w:cstheme="minorHAnsi"/>
          <w:szCs w:val="22"/>
        </w:rPr>
        <w:t>.</w:t>
      </w:r>
    </w:p>
    <w:p w14:paraId="67F6EBC2" w14:textId="7A11E13A" w:rsidR="00F87457" w:rsidRDefault="00F87457" w:rsidP="00F87457">
      <w:pPr>
        <w:pStyle w:val="Textebrut"/>
        <w:rPr>
          <w:rFonts w:asciiTheme="minorHAnsi" w:hAnsiTheme="minorHAnsi" w:cstheme="minorHAnsi"/>
          <w:szCs w:val="22"/>
        </w:rPr>
      </w:pPr>
    </w:p>
    <w:p w14:paraId="14A1A263" w14:textId="50FA3FCE" w:rsidR="00057F3A" w:rsidRPr="003412EC" w:rsidRDefault="00057F3A" w:rsidP="00057F3A">
      <w:pPr>
        <w:pStyle w:val="Textebrut"/>
        <w:rPr>
          <w:rFonts w:asciiTheme="minorHAnsi" w:hAnsiTheme="minorHAnsi" w:cstheme="minorHAnsi"/>
          <w:szCs w:val="22"/>
        </w:rPr>
      </w:pPr>
      <w:r w:rsidRPr="003412EC">
        <w:rPr>
          <w:rFonts w:asciiTheme="minorHAnsi" w:hAnsiTheme="minorHAnsi" w:cstheme="minorHAnsi"/>
          <w:szCs w:val="22"/>
        </w:rPr>
        <w:t xml:space="preserve">The level of technological sophistication of competent authorities </w:t>
      </w:r>
      <w:r>
        <w:rPr>
          <w:rFonts w:asciiTheme="minorHAnsi" w:hAnsiTheme="minorHAnsi" w:cstheme="minorHAnsi"/>
          <w:szCs w:val="22"/>
        </w:rPr>
        <w:t>varies</w:t>
      </w:r>
      <w:r w:rsidRPr="003412EC">
        <w:rPr>
          <w:rFonts w:asciiTheme="minorHAnsi" w:hAnsiTheme="minorHAnsi" w:cstheme="minorHAnsi"/>
          <w:szCs w:val="22"/>
        </w:rPr>
        <w:t xml:space="preserve"> widely. </w:t>
      </w:r>
      <w:r w:rsidR="00B37A84">
        <w:rPr>
          <w:rFonts w:asciiTheme="minorHAnsi" w:hAnsiTheme="minorHAnsi" w:cstheme="minorHAnsi"/>
          <w:szCs w:val="22"/>
        </w:rPr>
        <w:t>Consequently,</w:t>
      </w:r>
      <w:r>
        <w:rPr>
          <w:rFonts w:asciiTheme="minorHAnsi" w:hAnsiTheme="minorHAnsi" w:cstheme="minorHAnsi"/>
          <w:szCs w:val="22"/>
        </w:rPr>
        <w:t xml:space="preserve"> ship reporting systems range from </w:t>
      </w:r>
      <w:r w:rsidR="00CF1765">
        <w:rPr>
          <w:rFonts w:asciiTheme="minorHAnsi" w:hAnsiTheme="minorHAnsi" w:cstheme="minorHAnsi"/>
          <w:szCs w:val="22"/>
        </w:rPr>
        <w:t>partly</w:t>
      </w:r>
      <w:r w:rsidR="00B37A84">
        <w:rPr>
          <w:rFonts w:asciiTheme="minorHAnsi" w:hAnsiTheme="minorHAnsi" w:cstheme="minorHAnsi"/>
          <w:szCs w:val="22"/>
        </w:rPr>
        <w:t xml:space="preserve"> automated</w:t>
      </w:r>
      <w:r w:rsidRPr="003412EC">
        <w:rPr>
          <w:rFonts w:asciiTheme="minorHAnsi" w:hAnsiTheme="minorHAnsi" w:cstheme="minorHAnsi"/>
          <w:szCs w:val="22"/>
        </w:rPr>
        <w:t xml:space="preserve"> reporting </w:t>
      </w:r>
      <w:r>
        <w:rPr>
          <w:rFonts w:asciiTheme="minorHAnsi" w:hAnsiTheme="minorHAnsi" w:cstheme="minorHAnsi"/>
          <w:szCs w:val="22"/>
        </w:rPr>
        <w:t xml:space="preserve">systems </w:t>
      </w:r>
      <w:r w:rsidRPr="003412EC">
        <w:rPr>
          <w:rFonts w:asciiTheme="minorHAnsi" w:hAnsiTheme="minorHAnsi" w:cstheme="minorHAnsi"/>
          <w:szCs w:val="22"/>
        </w:rPr>
        <w:t>to paper</w:t>
      </w:r>
      <w:r>
        <w:rPr>
          <w:rFonts w:asciiTheme="minorHAnsi" w:hAnsiTheme="minorHAnsi" w:cstheme="minorHAnsi"/>
          <w:szCs w:val="22"/>
        </w:rPr>
        <w:t>-based systems that require several copies of reports to be</w:t>
      </w:r>
      <w:r w:rsidRPr="003412EC">
        <w:rPr>
          <w:rFonts w:asciiTheme="minorHAnsi" w:hAnsiTheme="minorHAnsi" w:cstheme="minorHAnsi"/>
          <w:szCs w:val="22"/>
        </w:rPr>
        <w:t xml:space="preserve"> submitted to </w:t>
      </w:r>
      <w:proofErr w:type="gramStart"/>
      <w:r w:rsidR="00B37A84">
        <w:rPr>
          <w:rFonts w:asciiTheme="minorHAnsi" w:hAnsiTheme="minorHAnsi" w:cstheme="minorHAnsi"/>
          <w:szCs w:val="22"/>
        </w:rPr>
        <w:t>a number of</w:t>
      </w:r>
      <w:proofErr w:type="gramEnd"/>
      <w:r w:rsidRPr="003412EC">
        <w:rPr>
          <w:rFonts w:asciiTheme="minorHAnsi" w:hAnsiTheme="minorHAnsi" w:cstheme="minorHAnsi"/>
          <w:szCs w:val="22"/>
        </w:rPr>
        <w:t xml:space="preserve"> </w:t>
      </w:r>
      <w:r w:rsidR="00B37A84">
        <w:rPr>
          <w:rFonts w:asciiTheme="minorHAnsi" w:hAnsiTheme="minorHAnsi" w:cstheme="minorHAnsi"/>
          <w:szCs w:val="22"/>
        </w:rPr>
        <w:t>local</w:t>
      </w:r>
      <w:r w:rsidRPr="003412EC">
        <w:rPr>
          <w:rFonts w:asciiTheme="minorHAnsi" w:hAnsiTheme="minorHAnsi" w:cstheme="minorHAnsi"/>
          <w:szCs w:val="22"/>
        </w:rPr>
        <w:t xml:space="preserve"> </w:t>
      </w:r>
      <w:r w:rsidR="00B37A84">
        <w:rPr>
          <w:rFonts w:asciiTheme="minorHAnsi" w:hAnsiTheme="minorHAnsi" w:cstheme="minorHAnsi"/>
          <w:szCs w:val="22"/>
        </w:rPr>
        <w:t>authorit</w:t>
      </w:r>
      <w:r>
        <w:rPr>
          <w:rFonts w:asciiTheme="minorHAnsi" w:hAnsiTheme="minorHAnsi" w:cstheme="minorHAnsi"/>
          <w:szCs w:val="22"/>
        </w:rPr>
        <w:t>ies.</w:t>
      </w:r>
      <w:r w:rsidRPr="003412EC">
        <w:rPr>
          <w:rFonts w:asciiTheme="minorHAnsi" w:hAnsiTheme="minorHAnsi" w:cstheme="minorHAnsi"/>
          <w:szCs w:val="22"/>
        </w:rPr>
        <w:t xml:space="preserve"> The IALA service Guideline on Vessel Shore Reporting </w:t>
      </w:r>
      <w:r>
        <w:rPr>
          <w:rFonts w:asciiTheme="minorHAnsi" w:hAnsiTheme="minorHAnsi" w:cstheme="minorHAnsi"/>
          <w:szCs w:val="22"/>
        </w:rPr>
        <w:t xml:space="preserve">(MS8) </w:t>
      </w:r>
      <w:r w:rsidRPr="003412EC">
        <w:rPr>
          <w:rFonts w:asciiTheme="minorHAnsi" w:hAnsiTheme="minorHAnsi" w:cstheme="minorHAnsi"/>
          <w:szCs w:val="22"/>
        </w:rPr>
        <w:t xml:space="preserve">implies that the </w:t>
      </w:r>
      <w:r w:rsidR="00B37A84" w:rsidRPr="003412EC">
        <w:rPr>
          <w:rFonts w:asciiTheme="minorHAnsi" w:hAnsiTheme="minorHAnsi" w:cstheme="minorHAnsi"/>
          <w:szCs w:val="22"/>
        </w:rPr>
        <w:t>focus</w:t>
      </w:r>
      <w:r w:rsidRPr="003412EC">
        <w:rPr>
          <w:rFonts w:asciiTheme="minorHAnsi" w:hAnsiTheme="minorHAnsi" w:cstheme="minorHAnsi"/>
          <w:szCs w:val="22"/>
        </w:rPr>
        <w:t xml:space="preserve"> will be on guidance </w:t>
      </w:r>
      <w:r>
        <w:rPr>
          <w:rFonts w:asciiTheme="minorHAnsi" w:hAnsiTheme="minorHAnsi" w:cstheme="minorHAnsi"/>
          <w:szCs w:val="22"/>
        </w:rPr>
        <w:t>on</w:t>
      </w:r>
      <w:r w:rsidRPr="003412EC">
        <w:rPr>
          <w:rFonts w:asciiTheme="minorHAnsi" w:hAnsiTheme="minorHAnsi" w:cstheme="minorHAnsi"/>
          <w:szCs w:val="22"/>
        </w:rPr>
        <w:t xml:space="preserve"> digital and electronic services, whilst keeping in mind that there is a need to take into account </w:t>
      </w:r>
      <w:r w:rsidR="00B37A84">
        <w:rPr>
          <w:rFonts w:asciiTheme="minorHAnsi" w:hAnsiTheme="minorHAnsi" w:cstheme="minorHAnsi"/>
          <w:szCs w:val="22"/>
        </w:rPr>
        <w:t>paper-based ship reporting systems</w:t>
      </w:r>
      <w:r w:rsidRPr="003412EC">
        <w:rPr>
          <w:rFonts w:asciiTheme="minorHAnsi" w:hAnsiTheme="minorHAnsi" w:cstheme="minorHAnsi"/>
          <w:szCs w:val="22"/>
        </w:rPr>
        <w:t>.</w:t>
      </w:r>
    </w:p>
    <w:p w14:paraId="1AFA6FD9" w14:textId="77777777" w:rsidR="00057F3A" w:rsidRPr="003412EC" w:rsidRDefault="00057F3A" w:rsidP="00F87457">
      <w:pPr>
        <w:pStyle w:val="Textebrut"/>
        <w:rPr>
          <w:rFonts w:asciiTheme="minorHAnsi" w:hAnsiTheme="minorHAnsi" w:cstheme="minorHAnsi"/>
          <w:szCs w:val="22"/>
        </w:rPr>
      </w:pPr>
    </w:p>
    <w:p w14:paraId="31C2F620" w14:textId="0401DC74" w:rsidR="00B37A84" w:rsidRPr="00B37A84" w:rsidRDefault="00B37A84" w:rsidP="00F87457">
      <w:pPr>
        <w:pStyle w:val="Textebrut"/>
        <w:rPr>
          <w:rFonts w:asciiTheme="minorHAnsi" w:hAnsiTheme="minorHAnsi" w:cstheme="minorHAnsi"/>
          <w:b/>
          <w:szCs w:val="22"/>
        </w:rPr>
      </w:pPr>
      <w:r>
        <w:rPr>
          <w:rFonts w:asciiTheme="minorHAnsi" w:hAnsiTheme="minorHAnsi" w:cstheme="minorHAnsi"/>
          <w:b/>
          <w:szCs w:val="22"/>
        </w:rPr>
        <w:t>System Architecture</w:t>
      </w:r>
    </w:p>
    <w:p w14:paraId="0F27BEF8" w14:textId="2A40B5BB" w:rsidR="00F87457" w:rsidRDefault="00F87457" w:rsidP="00F87457">
      <w:pPr>
        <w:pStyle w:val="Textebrut"/>
        <w:rPr>
          <w:rFonts w:asciiTheme="minorHAnsi" w:hAnsiTheme="minorHAnsi" w:cstheme="minorHAnsi"/>
          <w:szCs w:val="22"/>
        </w:rPr>
      </w:pPr>
      <w:r w:rsidRPr="003412EC">
        <w:rPr>
          <w:rFonts w:asciiTheme="minorHAnsi" w:hAnsiTheme="minorHAnsi" w:cstheme="minorHAnsi"/>
          <w:szCs w:val="22"/>
        </w:rPr>
        <w:t xml:space="preserve">The main conceptual discussions </w:t>
      </w:r>
      <w:r w:rsidR="00EC047D">
        <w:rPr>
          <w:rFonts w:asciiTheme="minorHAnsi" w:hAnsiTheme="minorHAnsi" w:cstheme="minorHAnsi"/>
          <w:szCs w:val="22"/>
        </w:rPr>
        <w:t>were about</w:t>
      </w:r>
      <w:r w:rsidRPr="003412EC">
        <w:rPr>
          <w:rFonts w:asciiTheme="minorHAnsi" w:hAnsiTheme="minorHAnsi" w:cstheme="minorHAnsi"/>
          <w:szCs w:val="22"/>
        </w:rPr>
        <w:t xml:space="preserve"> a centralized versus </w:t>
      </w:r>
      <w:r w:rsidR="00EC047D">
        <w:rPr>
          <w:rFonts w:asciiTheme="minorHAnsi" w:hAnsiTheme="minorHAnsi" w:cstheme="minorHAnsi"/>
          <w:szCs w:val="22"/>
        </w:rPr>
        <w:t xml:space="preserve">a </w:t>
      </w:r>
      <w:r w:rsidRPr="003412EC">
        <w:rPr>
          <w:rFonts w:asciiTheme="minorHAnsi" w:hAnsiTheme="minorHAnsi" w:cstheme="minorHAnsi"/>
          <w:szCs w:val="22"/>
        </w:rPr>
        <w:t xml:space="preserve">distributed model as a basis for the </w:t>
      </w:r>
      <w:r w:rsidR="00051DFE" w:rsidRPr="003412EC">
        <w:rPr>
          <w:rFonts w:asciiTheme="minorHAnsi" w:hAnsiTheme="minorHAnsi" w:cstheme="minorHAnsi"/>
          <w:szCs w:val="22"/>
        </w:rPr>
        <w:t>publication of reporting requirements</w:t>
      </w:r>
      <w:r w:rsidRPr="003412EC">
        <w:rPr>
          <w:rFonts w:asciiTheme="minorHAnsi" w:hAnsiTheme="minorHAnsi" w:cstheme="minorHAnsi"/>
          <w:szCs w:val="22"/>
        </w:rPr>
        <w:t>. Whilst there are valid arguments for a centralized repository model, a</w:t>
      </w:r>
      <w:r w:rsidR="00F52FE5" w:rsidRPr="003412EC">
        <w:rPr>
          <w:rFonts w:asciiTheme="minorHAnsi" w:hAnsiTheme="minorHAnsi" w:cstheme="minorHAnsi"/>
          <w:szCs w:val="22"/>
        </w:rPr>
        <w:t xml:space="preserve"> </w:t>
      </w:r>
      <w:r w:rsidRPr="003412EC">
        <w:rPr>
          <w:rFonts w:asciiTheme="minorHAnsi" w:hAnsiTheme="minorHAnsi" w:cstheme="minorHAnsi"/>
          <w:szCs w:val="22"/>
        </w:rPr>
        <w:t>distributed model has merit in an electronic e-navigation future.</w:t>
      </w:r>
      <w:r w:rsidR="00B37A84">
        <w:rPr>
          <w:rFonts w:asciiTheme="minorHAnsi" w:hAnsiTheme="minorHAnsi" w:cstheme="minorHAnsi"/>
          <w:szCs w:val="22"/>
        </w:rPr>
        <w:t xml:space="preserve"> The TG decided that the distributed model should be adopted mostly because it will minimize the associated administrative burden and cost.</w:t>
      </w:r>
    </w:p>
    <w:p w14:paraId="0F888CB2" w14:textId="048A4044" w:rsidR="00A6568D" w:rsidRDefault="00A6568D" w:rsidP="00F87457">
      <w:pPr>
        <w:pStyle w:val="Textebrut"/>
        <w:rPr>
          <w:rFonts w:asciiTheme="minorHAnsi" w:hAnsiTheme="minorHAnsi" w:cstheme="minorHAnsi"/>
          <w:szCs w:val="22"/>
        </w:rPr>
      </w:pPr>
    </w:p>
    <w:p w14:paraId="00D656F2" w14:textId="77777777" w:rsidR="00B37A84" w:rsidRDefault="00B37A84" w:rsidP="00F87457">
      <w:pPr>
        <w:pStyle w:val="Textebrut"/>
        <w:rPr>
          <w:rFonts w:asciiTheme="minorHAnsi" w:hAnsiTheme="minorHAnsi" w:cstheme="minorHAnsi"/>
          <w:szCs w:val="22"/>
        </w:rPr>
      </w:pPr>
      <w:r w:rsidRPr="00B37A84">
        <w:rPr>
          <w:rFonts w:asciiTheme="minorHAnsi" w:hAnsiTheme="minorHAnsi" w:cstheme="minorHAnsi"/>
          <w:b/>
          <w:szCs w:val="22"/>
        </w:rPr>
        <w:t>Ship Reporting (Maritime) Services</w:t>
      </w:r>
      <w:r>
        <w:rPr>
          <w:rFonts w:asciiTheme="minorHAnsi" w:hAnsiTheme="minorHAnsi" w:cstheme="minorHAnsi"/>
          <w:szCs w:val="22"/>
        </w:rPr>
        <w:t xml:space="preserve"> </w:t>
      </w:r>
    </w:p>
    <w:p w14:paraId="22E62521" w14:textId="5BF6BDA0" w:rsidR="00F87457" w:rsidRPr="003412EC" w:rsidRDefault="00B37A84" w:rsidP="00F87457">
      <w:pPr>
        <w:pStyle w:val="Textebrut"/>
        <w:rPr>
          <w:rFonts w:asciiTheme="minorHAnsi" w:hAnsiTheme="minorHAnsi" w:cstheme="minorHAnsi"/>
          <w:szCs w:val="22"/>
        </w:rPr>
      </w:pPr>
      <w:r>
        <w:rPr>
          <w:rFonts w:asciiTheme="minorHAnsi" w:hAnsiTheme="minorHAnsi" w:cstheme="minorHAnsi"/>
          <w:szCs w:val="22"/>
        </w:rPr>
        <w:t>The</w:t>
      </w:r>
      <w:r w:rsidR="00F87457" w:rsidRPr="003412EC">
        <w:rPr>
          <w:rFonts w:asciiTheme="minorHAnsi" w:hAnsiTheme="minorHAnsi" w:cstheme="minorHAnsi"/>
          <w:szCs w:val="22"/>
        </w:rPr>
        <w:t xml:space="preserve"> </w:t>
      </w:r>
      <w:r>
        <w:rPr>
          <w:rFonts w:asciiTheme="minorHAnsi" w:hAnsiTheme="minorHAnsi" w:cstheme="minorHAnsi"/>
          <w:szCs w:val="22"/>
        </w:rPr>
        <w:t xml:space="preserve">TG </w:t>
      </w:r>
      <w:r w:rsidR="00CF1765">
        <w:rPr>
          <w:rFonts w:asciiTheme="minorHAnsi" w:hAnsiTheme="minorHAnsi" w:cstheme="minorHAnsi"/>
          <w:szCs w:val="22"/>
        </w:rPr>
        <w:t xml:space="preserve">proposed </w:t>
      </w:r>
      <w:r>
        <w:rPr>
          <w:rFonts w:asciiTheme="minorHAnsi" w:hAnsiTheme="minorHAnsi" w:cstheme="minorHAnsi"/>
          <w:szCs w:val="22"/>
        </w:rPr>
        <w:t>that the ship reporting system shall comprise of</w:t>
      </w:r>
      <w:r w:rsidR="00F87457" w:rsidRPr="003412EC">
        <w:rPr>
          <w:rFonts w:asciiTheme="minorHAnsi" w:hAnsiTheme="minorHAnsi" w:cstheme="minorHAnsi"/>
          <w:szCs w:val="22"/>
        </w:rPr>
        <w:t xml:space="preserve"> </w:t>
      </w:r>
      <w:r w:rsidR="00CF1765">
        <w:rPr>
          <w:rFonts w:asciiTheme="minorHAnsi" w:hAnsiTheme="minorHAnsi" w:cstheme="minorHAnsi"/>
          <w:szCs w:val="22"/>
        </w:rPr>
        <w:t xml:space="preserve">at least </w:t>
      </w:r>
      <w:r w:rsidR="00F87457" w:rsidRPr="003412EC">
        <w:rPr>
          <w:rFonts w:asciiTheme="minorHAnsi" w:hAnsiTheme="minorHAnsi" w:cstheme="minorHAnsi"/>
          <w:szCs w:val="22"/>
        </w:rPr>
        <w:t xml:space="preserve">two </w:t>
      </w:r>
      <w:r>
        <w:rPr>
          <w:rFonts w:asciiTheme="minorHAnsi" w:hAnsiTheme="minorHAnsi" w:cstheme="minorHAnsi"/>
          <w:szCs w:val="22"/>
        </w:rPr>
        <w:t xml:space="preserve">distinct </w:t>
      </w:r>
      <w:r w:rsidR="00F87457" w:rsidRPr="003412EC">
        <w:rPr>
          <w:rFonts w:asciiTheme="minorHAnsi" w:hAnsiTheme="minorHAnsi" w:cstheme="minorHAnsi"/>
          <w:szCs w:val="22"/>
        </w:rPr>
        <w:t>services</w:t>
      </w:r>
      <w:r>
        <w:rPr>
          <w:rFonts w:asciiTheme="minorHAnsi" w:hAnsiTheme="minorHAnsi" w:cstheme="minorHAnsi"/>
          <w:szCs w:val="22"/>
        </w:rPr>
        <w:t>:</w:t>
      </w:r>
    </w:p>
    <w:p w14:paraId="7EB56F19" w14:textId="515B7390" w:rsidR="00F87457" w:rsidRPr="003412EC" w:rsidRDefault="00EC047D" w:rsidP="00EC047D">
      <w:pPr>
        <w:pStyle w:val="Textebrut"/>
        <w:numPr>
          <w:ilvl w:val="0"/>
          <w:numId w:val="4"/>
        </w:numPr>
        <w:rPr>
          <w:rFonts w:asciiTheme="minorHAnsi" w:hAnsiTheme="minorHAnsi" w:cstheme="minorHAnsi"/>
          <w:szCs w:val="22"/>
        </w:rPr>
      </w:pPr>
      <w:r>
        <w:rPr>
          <w:rFonts w:asciiTheme="minorHAnsi" w:hAnsiTheme="minorHAnsi" w:cstheme="minorHAnsi"/>
          <w:szCs w:val="22"/>
        </w:rPr>
        <w:t xml:space="preserve">Ship </w:t>
      </w:r>
      <w:r w:rsidR="00F87457" w:rsidRPr="003412EC">
        <w:rPr>
          <w:rFonts w:asciiTheme="minorHAnsi" w:hAnsiTheme="minorHAnsi" w:cstheme="minorHAnsi"/>
          <w:szCs w:val="22"/>
        </w:rPr>
        <w:t xml:space="preserve">Reporting </w:t>
      </w:r>
      <w:r w:rsidR="00F52FE5" w:rsidRPr="003412EC">
        <w:rPr>
          <w:rFonts w:asciiTheme="minorHAnsi" w:hAnsiTheme="minorHAnsi" w:cstheme="minorHAnsi"/>
          <w:szCs w:val="22"/>
        </w:rPr>
        <w:t>Requirements</w:t>
      </w:r>
      <w:r w:rsidR="00F87457" w:rsidRPr="003412EC">
        <w:rPr>
          <w:rFonts w:asciiTheme="minorHAnsi" w:hAnsiTheme="minorHAnsi" w:cstheme="minorHAnsi"/>
          <w:szCs w:val="22"/>
        </w:rPr>
        <w:t xml:space="preserve"> Service</w:t>
      </w:r>
      <w:r>
        <w:rPr>
          <w:rFonts w:asciiTheme="minorHAnsi" w:hAnsiTheme="minorHAnsi" w:cstheme="minorHAnsi"/>
          <w:szCs w:val="22"/>
        </w:rPr>
        <w:t xml:space="preserve"> provided by shore-based authorities and other stakeholders</w:t>
      </w:r>
      <w:r w:rsidR="00944FB3">
        <w:rPr>
          <w:rFonts w:asciiTheme="minorHAnsi" w:hAnsiTheme="minorHAnsi" w:cstheme="minorHAnsi"/>
          <w:szCs w:val="22"/>
        </w:rPr>
        <w:t>.</w:t>
      </w:r>
    </w:p>
    <w:p w14:paraId="2EAEB818" w14:textId="0E2D5928" w:rsidR="00F87457" w:rsidRPr="003412EC" w:rsidRDefault="00EC047D" w:rsidP="00EC047D">
      <w:pPr>
        <w:pStyle w:val="Textebrut"/>
        <w:numPr>
          <w:ilvl w:val="0"/>
          <w:numId w:val="4"/>
        </w:numPr>
        <w:rPr>
          <w:rFonts w:asciiTheme="minorHAnsi" w:hAnsiTheme="minorHAnsi" w:cstheme="minorHAnsi"/>
          <w:szCs w:val="22"/>
        </w:rPr>
      </w:pPr>
      <w:r>
        <w:rPr>
          <w:rFonts w:asciiTheme="minorHAnsi" w:hAnsiTheme="minorHAnsi" w:cstheme="minorHAnsi"/>
          <w:szCs w:val="22"/>
        </w:rPr>
        <w:t xml:space="preserve">Ship </w:t>
      </w:r>
      <w:r w:rsidR="00F87457" w:rsidRPr="003412EC">
        <w:rPr>
          <w:rFonts w:asciiTheme="minorHAnsi" w:hAnsiTheme="minorHAnsi" w:cstheme="minorHAnsi"/>
          <w:szCs w:val="22"/>
        </w:rPr>
        <w:t xml:space="preserve">Reporting Service </w:t>
      </w:r>
      <w:r>
        <w:rPr>
          <w:rFonts w:asciiTheme="minorHAnsi" w:hAnsiTheme="minorHAnsi" w:cstheme="minorHAnsi"/>
          <w:szCs w:val="22"/>
        </w:rPr>
        <w:t>provided by</w:t>
      </w:r>
      <w:r w:rsidR="00F87457" w:rsidRPr="003412EC">
        <w:rPr>
          <w:rFonts w:asciiTheme="minorHAnsi" w:hAnsiTheme="minorHAnsi" w:cstheme="minorHAnsi"/>
          <w:szCs w:val="22"/>
        </w:rPr>
        <w:t xml:space="preserve"> </w:t>
      </w:r>
      <w:r>
        <w:rPr>
          <w:rFonts w:asciiTheme="minorHAnsi" w:hAnsiTheme="minorHAnsi" w:cstheme="minorHAnsi"/>
          <w:szCs w:val="22"/>
        </w:rPr>
        <w:t>ships to shore-based authorities and other stakeholders to fulfill their reporting requirements.</w:t>
      </w:r>
    </w:p>
    <w:p w14:paraId="4AACE88C" w14:textId="2EEC05DE" w:rsidR="00F87457" w:rsidRDefault="00F87457" w:rsidP="00F87457">
      <w:pPr>
        <w:pStyle w:val="Textebrut"/>
        <w:rPr>
          <w:rFonts w:asciiTheme="minorHAnsi" w:hAnsiTheme="minorHAnsi" w:cstheme="minorHAnsi"/>
          <w:szCs w:val="22"/>
        </w:rPr>
      </w:pPr>
    </w:p>
    <w:p w14:paraId="45D32019" w14:textId="77777777" w:rsidR="00944FB3" w:rsidRPr="00944FB3" w:rsidRDefault="00944FB3" w:rsidP="00F87457">
      <w:pPr>
        <w:pStyle w:val="Textebrut"/>
        <w:rPr>
          <w:rFonts w:asciiTheme="minorHAnsi" w:hAnsiTheme="minorHAnsi" w:cstheme="minorHAnsi"/>
          <w:b/>
          <w:szCs w:val="22"/>
        </w:rPr>
      </w:pPr>
      <w:r w:rsidRPr="00944FB3">
        <w:rPr>
          <w:rFonts w:asciiTheme="minorHAnsi" w:hAnsiTheme="minorHAnsi" w:cstheme="minorHAnsi"/>
          <w:b/>
          <w:szCs w:val="22"/>
        </w:rPr>
        <w:t>Ship Reporting Requirements Service</w:t>
      </w:r>
    </w:p>
    <w:p w14:paraId="66622922" w14:textId="3D3F70B2" w:rsidR="00F87457" w:rsidRPr="003412EC" w:rsidRDefault="00F87457" w:rsidP="00F87457">
      <w:pPr>
        <w:pStyle w:val="Textebrut"/>
        <w:rPr>
          <w:rFonts w:asciiTheme="minorHAnsi" w:hAnsiTheme="minorHAnsi" w:cstheme="minorHAnsi"/>
          <w:szCs w:val="22"/>
        </w:rPr>
      </w:pPr>
      <w:r w:rsidRPr="003412EC">
        <w:rPr>
          <w:rFonts w:asciiTheme="minorHAnsi" w:hAnsiTheme="minorHAnsi" w:cstheme="minorHAnsi"/>
          <w:szCs w:val="22"/>
        </w:rPr>
        <w:t xml:space="preserve">The </w:t>
      </w:r>
      <w:r w:rsidR="00944FB3">
        <w:rPr>
          <w:rFonts w:asciiTheme="minorHAnsi" w:hAnsiTheme="minorHAnsi" w:cstheme="minorHAnsi"/>
          <w:szCs w:val="22"/>
        </w:rPr>
        <w:t xml:space="preserve">Ship </w:t>
      </w:r>
      <w:r w:rsidRPr="003412EC">
        <w:rPr>
          <w:rFonts w:asciiTheme="minorHAnsi" w:hAnsiTheme="minorHAnsi" w:cstheme="minorHAnsi"/>
          <w:szCs w:val="22"/>
        </w:rPr>
        <w:t xml:space="preserve">Reporting </w:t>
      </w:r>
      <w:r w:rsidR="00F52FE5" w:rsidRPr="003412EC">
        <w:rPr>
          <w:rFonts w:asciiTheme="minorHAnsi" w:hAnsiTheme="minorHAnsi" w:cstheme="minorHAnsi"/>
          <w:szCs w:val="22"/>
        </w:rPr>
        <w:t>Requirements</w:t>
      </w:r>
      <w:r w:rsidRPr="003412EC">
        <w:rPr>
          <w:rFonts w:asciiTheme="minorHAnsi" w:hAnsiTheme="minorHAnsi" w:cstheme="minorHAnsi"/>
          <w:szCs w:val="22"/>
        </w:rPr>
        <w:t xml:space="preserve"> Service, </w:t>
      </w:r>
      <w:r w:rsidR="00944FB3">
        <w:rPr>
          <w:rFonts w:asciiTheme="minorHAnsi" w:hAnsiTheme="minorHAnsi" w:cstheme="minorHAnsi"/>
          <w:szCs w:val="22"/>
        </w:rPr>
        <w:t xml:space="preserve">will </w:t>
      </w:r>
      <w:r w:rsidRPr="003412EC">
        <w:rPr>
          <w:rFonts w:asciiTheme="minorHAnsi" w:hAnsiTheme="minorHAnsi" w:cstheme="minorHAnsi"/>
          <w:szCs w:val="22"/>
        </w:rPr>
        <w:t xml:space="preserve">typically </w:t>
      </w:r>
      <w:r w:rsidR="00944FB3">
        <w:rPr>
          <w:rFonts w:asciiTheme="minorHAnsi" w:hAnsiTheme="minorHAnsi" w:cstheme="minorHAnsi"/>
          <w:szCs w:val="22"/>
        </w:rPr>
        <w:t xml:space="preserve">be </w:t>
      </w:r>
      <w:r w:rsidRPr="003412EC">
        <w:rPr>
          <w:rFonts w:asciiTheme="minorHAnsi" w:hAnsiTheme="minorHAnsi" w:cstheme="minorHAnsi"/>
          <w:szCs w:val="22"/>
        </w:rPr>
        <w:t>a webservice that exposes an</w:t>
      </w:r>
      <w:r w:rsidR="00944FB3">
        <w:rPr>
          <w:rFonts w:asciiTheme="minorHAnsi" w:hAnsiTheme="minorHAnsi" w:cstheme="minorHAnsi"/>
          <w:szCs w:val="22"/>
        </w:rPr>
        <w:t xml:space="preserve"> (XML-based) </w:t>
      </w:r>
      <w:r w:rsidRPr="003412EC">
        <w:rPr>
          <w:rFonts w:asciiTheme="minorHAnsi" w:hAnsiTheme="minorHAnsi" w:cstheme="minorHAnsi"/>
          <w:szCs w:val="22"/>
        </w:rPr>
        <w:t xml:space="preserve">interface that </w:t>
      </w:r>
      <w:r w:rsidR="00944FB3">
        <w:rPr>
          <w:rFonts w:asciiTheme="minorHAnsi" w:hAnsiTheme="minorHAnsi" w:cstheme="minorHAnsi"/>
          <w:szCs w:val="22"/>
        </w:rPr>
        <w:t>identifies</w:t>
      </w:r>
      <w:r w:rsidRPr="003412EC">
        <w:rPr>
          <w:rFonts w:asciiTheme="minorHAnsi" w:hAnsiTheme="minorHAnsi" w:cstheme="minorHAnsi"/>
          <w:szCs w:val="22"/>
        </w:rPr>
        <w:t xml:space="preserve"> the obligatory reporting requirement</w:t>
      </w:r>
      <w:r w:rsidR="00944FB3">
        <w:rPr>
          <w:rFonts w:asciiTheme="minorHAnsi" w:hAnsiTheme="minorHAnsi" w:cstheme="minorHAnsi"/>
          <w:szCs w:val="22"/>
        </w:rPr>
        <w:t>s</w:t>
      </w:r>
      <w:r w:rsidRPr="003412EC">
        <w:rPr>
          <w:rFonts w:asciiTheme="minorHAnsi" w:hAnsiTheme="minorHAnsi" w:cstheme="minorHAnsi"/>
          <w:szCs w:val="22"/>
        </w:rPr>
        <w:t xml:space="preserve"> for a </w:t>
      </w:r>
      <w:proofErr w:type="gramStart"/>
      <w:r w:rsidRPr="003412EC">
        <w:rPr>
          <w:rFonts w:asciiTheme="minorHAnsi" w:hAnsiTheme="minorHAnsi" w:cstheme="minorHAnsi"/>
          <w:szCs w:val="22"/>
        </w:rPr>
        <w:t>particular voyage</w:t>
      </w:r>
      <w:proofErr w:type="gramEnd"/>
      <w:r w:rsidRPr="003412EC">
        <w:rPr>
          <w:rFonts w:asciiTheme="minorHAnsi" w:hAnsiTheme="minorHAnsi" w:cstheme="minorHAnsi"/>
          <w:szCs w:val="22"/>
        </w:rPr>
        <w:t xml:space="preserve"> or port call, taking into account parameters such as; departure port, ship and voyage particulars, cargo, flag</w:t>
      </w:r>
      <w:r w:rsidR="00944FB3">
        <w:rPr>
          <w:rFonts w:asciiTheme="minorHAnsi" w:hAnsiTheme="minorHAnsi" w:cstheme="minorHAnsi"/>
          <w:szCs w:val="22"/>
        </w:rPr>
        <w:t>,</w:t>
      </w:r>
      <w:r w:rsidRPr="003412EC">
        <w:rPr>
          <w:rFonts w:asciiTheme="minorHAnsi" w:hAnsiTheme="minorHAnsi" w:cstheme="minorHAnsi"/>
          <w:szCs w:val="22"/>
        </w:rPr>
        <w:t xml:space="preserve"> etc.</w:t>
      </w:r>
    </w:p>
    <w:p w14:paraId="5ED0FB3B" w14:textId="77777777" w:rsidR="00F87457" w:rsidRPr="003412EC" w:rsidRDefault="00F87457" w:rsidP="00F87457">
      <w:pPr>
        <w:pStyle w:val="Textebrut"/>
        <w:rPr>
          <w:rFonts w:asciiTheme="minorHAnsi" w:hAnsiTheme="minorHAnsi" w:cstheme="minorHAnsi"/>
          <w:szCs w:val="22"/>
        </w:rPr>
      </w:pPr>
    </w:p>
    <w:p w14:paraId="1242E645" w14:textId="3A7EB0E5" w:rsidR="00F87457" w:rsidRPr="003412EC" w:rsidRDefault="00F87457" w:rsidP="00F87457">
      <w:pPr>
        <w:pStyle w:val="Textebrut"/>
        <w:rPr>
          <w:rFonts w:asciiTheme="minorHAnsi" w:hAnsiTheme="minorHAnsi" w:cstheme="minorHAnsi"/>
          <w:szCs w:val="22"/>
        </w:rPr>
      </w:pPr>
      <w:r w:rsidRPr="003412EC">
        <w:rPr>
          <w:rFonts w:asciiTheme="minorHAnsi" w:hAnsiTheme="minorHAnsi" w:cstheme="minorHAnsi"/>
          <w:szCs w:val="22"/>
        </w:rPr>
        <w:lastRenderedPageBreak/>
        <w:t xml:space="preserve">The Reporting </w:t>
      </w:r>
      <w:r w:rsidR="00F52FE5" w:rsidRPr="003412EC">
        <w:rPr>
          <w:rFonts w:asciiTheme="minorHAnsi" w:hAnsiTheme="minorHAnsi" w:cstheme="minorHAnsi"/>
          <w:szCs w:val="22"/>
        </w:rPr>
        <w:t>Requirements</w:t>
      </w:r>
      <w:r w:rsidRPr="003412EC">
        <w:rPr>
          <w:rFonts w:asciiTheme="minorHAnsi" w:hAnsiTheme="minorHAnsi" w:cstheme="minorHAnsi"/>
          <w:szCs w:val="22"/>
        </w:rPr>
        <w:t xml:space="preserve"> Service</w:t>
      </w:r>
      <w:r w:rsidR="00944FB3">
        <w:rPr>
          <w:rFonts w:asciiTheme="minorHAnsi" w:hAnsiTheme="minorHAnsi" w:cstheme="minorHAnsi"/>
          <w:szCs w:val="22"/>
        </w:rPr>
        <w:t xml:space="preserve"> should:</w:t>
      </w:r>
    </w:p>
    <w:p w14:paraId="34256917" w14:textId="23635345" w:rsidR="00F87457" w:rsidRPr="003412EC" w:rsidRDefault="0048354C" w:rsidP="00944FB3">
      <w:pPr>
        <w:pStyle w:val="Textebrut"/>
        <w:numPr>
          <w:ilvl w:val="0"/>
          <w:numId w:val="6"/>
        </w:numPr>
        <w:rPr>
          <w:rFonts w:asciiTheme="minorHAnsi" w:hAnsiTheme="minorHAnsi" w:cstheme="minorHAnsi"/>
          <w:szCs w:val="22"/>
        </w:rPr>
      </w:pPr>
      <w:r>
        <w:rPr>
          <w:rFonts w:asciiTheme="minorHAnsi" w:hAnsiTheme="minorHAnsi" w:cstheme="minorHAnsi"/>
          <w:szCs w:val="22"/>
        </w:rPr>
        <w:t>have a m</w:t>
      </w:r>
      <w:r w:rsidR="00F87457" w:rsidRPr="003412EC">
        <w:rPr>
          <w:rFonts w:asciiTheme="minorHAnsi" w:hAnsiTheme="minorHAnsi" w:cstheme="minorHAnsi"/>
          <w:szCs w:val="22"/>
        </w:rPr>
        <w:t>achine</w:t>
      </w:r>
      <w:r w:rsidR="00944FB3">
        <w:rPr>
          <w:rFonts w:asciiTheme="minorHAnsi" w:hAnsiTheme="minorHAnsi" w:cstheme="minorHAnsi"/>
          <w:szCs w:val="22"/>
        </w:rPr>
        <w:t>-to-m</w:t>
      </w:r>
      <w:r w:rsidR="00F87457" w:rsidRPr="003412EC">
        <w:rPr>
          <w:rFonts w:asciiTheme="minorHAnsi" w:hAnsiTheme="minorHAnsi" w:cstheme="minorHAnsi"/>
          <w:szCs w:val="22"/>
        </w:rPr>
        <w:t xml:space="preserve">achine </w:t>
      </w:r>
      <w:r w:rsidR="00F52FE5" w:rsidRPr="003412EC">
        <w:rPr>
          <w:rFonts w:asciiTheme="minorHAnsi" w:hAnsiTheme="minorHAnsi" w:cstheme="minorHAnsi"/>
          <w:szCs w:val="22"/>
        </w:rPr>
        <w:t xml:space="preserve">(M2M) </w:t>
      </w:r>
      <w:r w:rsidR="00F87457" w:rsidRPr="003412EC">
        <w:rPr>
          <w:rFonts w:asciiTheme="minorHAnsi" w:hAnsiTheme="minorHAnsi" w:cstheme="minorHAnsi"/>
          <w:szCs w:val="22"/>
        </w:rPr>
        <w:t>interface</w:t>
      </w:r>
      <w:r w:rsidR="00944FB3">
        <w:rPr>
          <w:rFonts w:asciiTheme="minorHAnsi" w:hAnsiTheme="minorHAnsi" w:cstheme="minorHAnsi"/>
          <w:szCs w:val="22"/>
        </w:rPr>
        <w:t xml:space="preserve"> as well as an </w:t>
      </w:r>
      <w:r w:rsidR="00F87457" w:rsidRPr="003412EC">
        <w:rPr>
          <w:rFonts w:asciiTheme="minorHAnsi" w:hAnsiTheme="minorHAnsi" w:cstheme="minorHAnsi"/>
          <w:szCs w:val="22"/>
        </w:rPr>
        <w:t xml:space="preserve">optional web interface for non </w:t>
      </w:r>
      <w:r w:rsidR="00F52FE5" w:rsidRPr="003412EC">
        <w:rPr>
          <w:rFonts w:asciiTheme="minorHAnsi" w:hAnsiTheme="minorHAnsi" w:cstheme="minorHAnsi"/>
          <w:szCs w:val="22"/>
        </w:rPr>
        <w:t>M</w:t>
      </w:r>
      <w:r w:rsidR="00F87457" w:rsidRPr="003412EC">
        <w:rPr>
          <w:rFonts w:asciiTheme="minorHAnsi" w:hAnsiTheme="minorHAnsi" w:cstheme="minorHAnsi"/>
          <w:szCs w:val="22"/>
        </w:rPr>
        <w:t>2</w:t>
      </w:r>
      <w:r w:rsidR="00F52FE5" w:rsidRPr="003412EC">
        <w:rPr>
          <w:rFonts w:asciiTheme="minorHAnsi" w:hAnsiTheme="minorHAnsi" w:cstheme="minorHAnsi"/>
          <w:szCs w:val="22"/>
        </w:rPr>
        <w:t>M</w:t>
      </w:r>
      <w:r w:rsidR="00F87457" w:rsidRPr="003412EC">
        <w:rPr>
          <w:rFonts w:asciiTheme="minorHAnsi" w:hAnsiTheme="minorHAnsi" w:cstheme="minorHAnsi"/>
          <w:szCs w:val="22"/>
        </w:rPr>
        <w:t xml:space="preserve"> actors</w:t>
      </w:r>
    </w:p>
    <w:p w14:paraId="3F2CDF5E" w14:textId="698FC409" w:rsidR="00F87457" w:rsidRPr="003412EC" w:rsidRDefault="0048354C" w:rsidP="00944FB3">
      <w:pPr>
        <w:pStyle w:val="Textebrut"/>
        <w:numPr>
          <w:ilvl w:val="0"/>
          <w:numId w:val="6"/>
        </w:numPr>
        <w:rPr>
          <w:rFonts w:asciiTheme="minorHAnsi" w:hAnsiTheme="minorHAnsi" w:cstheme="minorHAnsi"/>
          <w:szCs w:val="22"/>
        </w:rPr>
      </w:pPr>
      <w:r>
        <w:rPr>
          <w:rFonts w:asciiTheme="minorHAnsi" w:hAnsiTheme="minorHAnsi" w:cstheme="minorHAnsi"/>
          <w:szCs w:val="22"/>
        </w:rPr>
        <w:t>m</w:t>
      </w:r>
      <w:r w:rsidR="00F87457" w:rsidRPr="003412EC">
        <w:rPr>
          <w:rFonts w:asciiTheme="minorHAnsi" w:hAnsiTheme="minorHAnsi" w:cstheme="minorHAnsi"/>
          <w:szCs w:val="22"/>
        </w:rPr>
        <w:t xml:space="preserve">irror the business logic of the underlying </w:t>
      </w:r>
      <w:r w:rsidR="00F52FE5" w:rsidRPr="003412EC">
        <w:rPr>
          <w:rFonts w:asciiTheme="minorHAnsi" w:hAnsiTheme="minorHAnsi" w:cstheme="minorHAnsi"/>
          <w:szCs w:val="22"/>
        </w:rPr>
        <w:t>systems for the electronic exchange of information</w:t>
      </w:r>
      <w:r w:rsidR="00944FB3">
        <w:rPr>
          <w:rFonts w:asciiTheme="minorHAnsi" w:hAnsiTheme="minorHAnsi" w:cstheme="minorHAnsi"/>
          <w:szCs w:val="22"/>
        </w:rPr>
        <w:t xml:space="preserve"> (</w:t>
      </w:r>
      <w:r w:rsidR="00F52FE5" w:rsidRPr="003412EC">
        <w:rPr>
          <w:rFonts w:asciiTheme="minorHAnsi" w:hAnsiTheme="minorHAnsi" w:cstheme="minorHAnsi"/>
          <w:szCs w:val="22"/>
        </w:rPr>
        <w:t>ref FAL 12(40)</w:t>
      </w:r>
      <w:r w:rsidR="00944FB3">
        <w:rPr>
          <w:rFonts w:asciiTheme="minorHAnsi" w:hAnsiTheme="minorHAnsi" w:cstheme="minorHAnsi"/>
          <w:szCs w:val="22"/>
        </w:rPr>
        <w:t>)</w:t>
      </w:r>
      <w:r w:rsidR="00F52FE5" w:rsidRPr="003412EC">
        <w:rPr>
          <w:rFonts w:asciiTheme="minorHAnsi" w:hAnsiTheme="minorHAnsi" w:cstheme="minorHAnsi"/>
          <w:szCs w:val="22"/>
        </w:rPr>
        <w:t xml:space="preserve">, such as the Single Window </w:t>
      </w:r>
      <w:r w:rsidR="00F87457" w:rsidRPr="003412EC">
        <w:rPr>
          <w:rFonts w:asciiTheme="minorHAnsi" w:hAnsiTheme="minorHAnsi" w:cstheme="minorHAnsi"/>
          <w:szCs w:val="22"/>
        </w:rPr>
        <w:t xml:space="preserve">and associated legal reporting </w:t>
      </w:r>
      <w:r w:rsidR="00944FB3">
        <w:rPr>
          <w:rFonts w:asciiTheme="minorHAnsi" w:hAnsiTheme="minorHAnsi" w:cstheme="minorHAnsi"/>
          <w:szCs w:val="22"/>
        </w:rPr>
        <w:t>requirements</w:t>
      </w:r>
      <w:r w:rsidR="00F87457" w:rsidRPr="003412EC">
        <w:rPr>
          <w:rFonts w:asciiTheme="minorHAnsi" w:hAnsiTheme="minorHAnsi" w:cstheme="minorHAnsi"/>
          <w:szCs w:val="22"/>
        </w:rPr>
        <w:t xml:space="preserve"> for that </w:t>
      </w:r>
      <w:proofErr w:type="gramStart"/>
      <w:r w:rsidR="00F87457" w:rsidRPr="003412EC">
        <w:rPr>
          <w:rFonts w:asciiTheme="minorHAnsi" w:hAnsiTheme="minorHAnsi" w:cstheme="minorHAnsi"/>
          <w:szCs w:val="22"/>
        </w:rPr>
        <w:t>particular country</w:t>
      </w:r>
      <w:proofErr w:type="gramEnd"/>
      <w:r w:rsidR="00F52FE5" w:rsidRPr="003412EC">
        <w:rPr>
          <w:rFonts w:asciiTheme="minorHAnsi" w:hAnsiTheme="minorHAnsi" w:cstheme="minorHAnsi"/>
          <w:szCs w:val="22"/>
        </w:rPr>
        <w:t xml:space="preserve"> or </w:t>
      </w:r>
      <w:r w:rsidR="00F87457" w:rsidRPr="003412EC">
        <w:rPr>
          <w:rFonts w:asciiTheme="minorHAnsi" w:hAnsiTheme="minorHAnsi" w:cstheme="minorHAnsi"/>
          <w:szCs w:val="22"/>
        </w:rPr>
        <w:t>port(s).</w:t>
      </w:r>
    </w:p>
    <w:p w14:paraId="016FC291" w14:textId="7FE4F4A1" w:rsidR="0048354C" w:rsidRDefault="0048354C" w:rsidP="00944FB3">
      <w:pPr>
        <w:pStyle w:val="Textebrut"/>
        <w:numPr>
          <w:ilvl w:val="0"/>
          <w:numId w:val="6"/>
        </w:numPr>
        <w:rPr>
          <w:rFonts w:asciiTheme="minorHAnsi" w:hAnsiTheme="minorHAnsi" w:cstheme="minorHAnsi"/>
          <w:szCs w:val="22"/>
        </w:rPr>
      </w:pPr>
      <w:r>
        <w:rPr>
          <w:rFonts w:asciiTheme="minorHAnsi" w:hAnsiTheme="minorHAnsi" w:cstheme="minorHAnsi"/>
          <w:szCs w:val="22"/>
        </w:rPr>
        <w:t>p</w:t>
      </w:r>
      <w:r w:rsidR="00F87457" w:rsidRPr="003412EC">
        <w:rPr>
          <w:rFonts w:asciiTheme="minorHAnsi" w:hAnsiTheme="minorHAnsi" w:cstheme="minorHAnsi"/>
          <w:szCs w:val="22"/>
        </w:rPr>
        <w:t xml:space="preserve">rovide information on the report </w:t>
      </w:r>
      <w:r w:rsidR="00F52FE5" w:rsidRPr="003412EC">
        <w:rPr>
          <w:rFonts w:asciiTheme="minorHAnsi" w:hAnsiTheme="minorHAnsi" w:cstheme="minorHAnsi"/>
          <w:szCs w:val="22"/>
        </w:rPr>
        <w:t>deadline</w:t>
      </w:r>
      <w:r>
        <w:rPr>
          <w:rFonts w:asciiTheme="minorHAnsi" w:hAnsiTheme="minorHAnsi" w:cstheme="minorHAnsi"/>
          <w:szCs w:val="22"/>
        </w:rPr>
        <w:t>s</w:t>
      </w:r>
      <w:r w:rsidR="00F52FE5" w:rsidRPr="003412EC">
        <w:rPr>
          <w:rFonts w:asciiTheme="minorHAnsi" w:hAnsiTheme="minorHAnsi" w:cstheme="minorHAnsi"/>
          <w:szCs w:val="22"/>
        </w:rPr>
        <w:t xml:space="preserve"> </w:t>
      </w:r>
      <w:r>
        <w:rPr>
          <w:rFonts w:asciiTheme="minorHAnsi" w:hAnsiTheme="minorHAnsi" w:cstheme="minorHAnsi"/>
          <w:szCs w:val="22"/>
        </w:rPr>
        <w:t>(</w:t>
      </w:r>
      <w:r w:rsidR="00F52FE5" w:rsidRPr="003412EC">
        <w:rPr>
          <w:rFonts w:asciiTheme="minorHAnsi" w:hAnsiTheme="minorHAnsi" w:cstheme="minorHAnsi"/>
          <w:szCs w:val="22"/>
        </w:rPr>
        <w:t>relative to time of arrival</w:t>
      </w:r>
      <w:r w:rsidR="00CF1765">
        <w:rPr>
          <w:rFonts w:asciiTheme="minorHAnsi" w:hAnsiTheme="minorHAnsi" w:cstheme="minorHAnsi"/>
          <w:szCs w:val="22"/>
        </w:rPr>
        <w:t xml:space="preserve"> or other circumstances</w:t>
      </w:r>
      <w:r>
        <w:rPr>
          <w:rFonts w:asciiTheme="minorHAnsi" w:hAnsiTheme="minorHAnsi" w:cstheme="minorHAnsi"/>
          <w:szCs w:val="22"/>
        </w:rPr>
        <w:t>)</w:t>
      </w:r>
    </w:p>
    <w:p w14:paraId="0D6DDB71" w14:textId="30C87ABE" w:rsidR="00F87457" w:rsidRPr="003412EC" w:rsidRDefault="0048354C" w:rsidP="00944FB3">
      <w:pPr>
        <w:pStyle w:val="Textebrut"/>
        <w:numPr>
          <w:ilvl w:val="0"/>
          <w:numId w:val="6"/>
        </w:numPr>
        <w:rPr>
          <w:rFonts w:asciiTheme="minorHAnsi" w:hAnsiTheme="minorHAnsi" w:cstheme="minorHAnsi"/>
          <w:szCs w:val="22"/>
        </w:rPr>
      </w:pPr>
      <w:r>
        <w:rPr>
          <w:rFonts w:asciiTheme="minorHAnsi" w:hAnsiTheme="minorHAnsi" w:cstheme="minorHAnsi"/>
          <w:szCs w:val="22"/>
        </w:rPr>
        <w:t xml:space="preserve">provide information on </w:t>
      </w:r>
      <w:r w:rsidR="00D70BFF" w:rsidRPr="003412EC">
        <w:rPr>
          <w:rFonts w:asciiTheme="minorHAnsi" w:hAnsiTheme="minorHAnsi" w:cstheme="minorHAnsi"/>
          <w:szCs w:val="22"/>
        </w:rPr>
        <w:t>planned changes in reporting requirements</w:t>
      </w:r>
      <w:r>
        <w:rPr>
          <w:rFonts w:asciiTheme="minorHAnsi" w:hAnsiTheme="minorHAnsi" w:cstheme="minorHAnsi"/>
          <w:szCs w:val="22"/>
        </w:rPr>
        <w:t xml:space="preserve"> and their effective dates</w:t>
      </w:r>
      <w:r w:rsidR="00D70BFF" w:rsidRPr="003412EC">
        <w:rPr>
          <w:rFonts w:asciiTheme="minorHAnsi" w:hAnsiTheme="minorHAnsi" w:cstheme="minorHAnsi"/>
          <w:szCs w:val="22"/>
        </w:rPr>
        <w:t>.</w:t>
      </w:r>
    </w:p>
    <w:p w14:paraId="66B2B046" w14:textId="703E2ACF" w:rsidR="00F87457" w:rsidRPr="003412EC" w:rsidRDefault="0048354C" w:rsidP="00944FB3">
      <w:pPr>
        <w:pStyle w:val="Textebrut"/>
        <w:numPr>
          <w:ilvl w:val="0"/>
          <w:numId w:val="6"/>
        </w:numPr>
        <w:rPr>
          <w:rFonts w:asciiTheme="minorHAnsi" w:hAnsiTheme="minorHAnsi" w:cstheme="minorHAnsi"/>
          <w:szCs w:val="22"/>
        </w:rPr>
      </w:pPr>
      <w:r>
        <w:rPr>
          <w:rFonts w:asciiTheme="minorHAnsi" w:hAnsiTheme="minorHAnsi" w:cstheme="minorHAnsi"/>
          <w:szCs w:val="22"/>
        </w:rPr>
        <w:t>be b</w:t>
      </w:r>
      <w:r w:rsidR="00F87457" w:rsidRPr="003412EC">
        <w:rPr>
          <w:rFonts w:asciiTheme="minorHAnsi" w:hAnsiTheme="minorHAnsi" w:cstheme="minorHAnsi"/>
          <w:szCs w:val="22"/>
        </w:rPr>
        <w:t>ased upon existing/emerging standards</w:t>
      </w:r>
    </w:p>
    <w:p w14:paraId="70214CE3" w14:textId="0F9E6073" w:rsidR="00F87457" w:rsidRDefault="00F87457" w:rsidP="00F87457">
      <w:pPr>
        <w:pStyle w:val="Textebrut"/>
        <w:rPr>
          <w:rFonts w:asciiTheme="minorHAnsi" w:hAnsiTheme="minorHAnsi" w:cstheme="minorHAnsi"/>
          <w:szCs w:val="22"/>
        </w:rPr>
      </w:pPr>
    </w:p>
    <w:p w14:paraId="38812D14" w14:textId="77777777" w:rsidR="00CF1765" w:rsidRDefault="00CF1765" w:rsidP="00CF1765">
      <w:pPr>
        <w:pStyle w:val="Textebrut"/>
      </w:pPr>
      <w:r w:rsidRPr="00CF1765">
        <w:rPr>
          <w:rFonts w:cstheme="minorHAnsi"/>
          <w:szCs w:val="22"/>
        </w:rPr>
        <w:t xml:space="preserve">A simple </w:t>
      </w:r>
      <w:r w:rsidRPr="00CF1765">
        <w:rPr>
          <w:rFonts w:cstheme="minorHAnsi"/>
          <w:i/>
          <w:iCs/>
          <w:szCs w:val="22"/>
        </w:rPr>
        <w:t>Reporting Requirements Service mockup</w:t>
      </w:r>
      <w:r w:rsidRPr="00CF1765">
        <w:rPr>
          <w:rFonts w:cstheme="minorHAnsi"/>
          <w:szCs w:val="22"/>
        </w:rPr>
        <w:t xml:space="preserve"> has been developed by the Sesame II Solution project to provide a visual demonstration of such as a concept (both GUI and Webservice). This mockup can be found on the link:  </w:t>
      </w:r>
      <w:hyperlink r:id="rId8">
        <w:r w:rsidRPr="00CF1765">
          <w:rPr>
            <w:rStyle w:val="InternetLink"/>
          </w:rPr>
          <w:t>http://test.shiprep.no/SSNApisGUI</w:t>
        </w:r>
      </w:hyperlink>
      <w:r w:rsidRPr="00CF1765">
        <w:t xml:space="preserve"> </w:t>
      </w:r>
    </w:p>
    <w:p w14:paraId="49E6DB8B" w14:textId="77777777" w:rsidR="00CF1765" w:rsidRDefault="00CF1765" w:rsidP="00F87457">
      <w:pPr>
        <w:pStyle w:val="Textebrut"/>
        <w:rPr>
          <w:rFonts w:asciiTheme="minorHAnsi" w:hAnsiTheme="minorHAnsi" w:cstheme="minorHAnsi"/>
          <w:szCs w:val="22"/>
        </w:rPr>
      </w:pPr>
    </w:p>
    <w:p w14:paraId="54AAEE27" w14:textId="77777777" w:rsidR="0048354C" w:rsidRPr="0048354C" w:rsidRDefault="0048354C" w:rsidP="00F87457">
      <w:pPr>
        <w:pStyle w:val="Textebrut"/>
        <w:rPr>
          <w:rFonts w:asciiTheme="minorHAnsi" w:hAnsiTheme="minorHAnsi" w:cstheme="minorHAnsi"/>
          <w:b/>
          <w:szCs w:val="22"/>
        </w:rPr>
      </w:pPr>
      <w:r w:rsidRPr="0048354C">
        <w:rPr>
          <w:rFonts w:asciiTheme="minorHAnsi" w:hAnsiTheme="minorHAnsi" w:cstheme="minorHAnsi"/>
          <w:b/>
          <w:szCs w:val="22"/>
        </w:rPr>
        <w:t>Ship Reporting Service</w:t>
      </w:r>
    </w:p>
    <w:p w14:paraId="45AF78ED" w14:textId="727FB37F" w:rsidR="00F87457" w:rsidRPr="003412EC" w:rsidRDefault="00F87457" w:rsidP="00F87457">
      <w:pPr>
        <w:pStyle w:val="Textebrut"/>
        <w:rPr>
          <w:rFonts w:asciiTheme="minorHAnsi" w:hAnsiTheme="minorHAnsi" w:cstheme="minorHAnsi"/>
          <w:szCs w:val="22"/>
        </w:rPr>
      </w:pPr>
      <w:r w:rsidRPr="003412EC">
        <w:rPr>
          <w:rFonts w:asciiTheme="minorHAnsi" w:hAnsiTheme="minorHAnsi" w:cstheme="minorHAnsi"/>
          <w:szCs w:val="22"/>
        </w:rPr>
        <w:t xml:space="preserve">The </w:t>
      </w:r>
      <w:r w:rsidR="0048354C">
        <w:rPr>
          <w:rFonts w:asciiTheme="minorHAnsi" w:hAnsiTheme="minorHAnsi" w:cstheme="minorHAnsi"/>
          <w:szCs w:val="22"/>
        </w:rPr>
        <w:t>Ship R</w:t>
      </w:r>
      <w:r w:rsidRPr="003412EC">
        <w:rPr>
          <w:rFonts w:asciiTheme="minorHAnsi" w:hAnsiTheme="minorHAnsi" w:cstheme="minorHAnsi"/>
          <w:szCs w:val="22"/>
        </w:rPr>
        <w:t xml:space="preserve">eporting </w:t>
      </w:r>
      <w:r w:rsidR="0048354C">
        <w:rPr>
          <w:rFonts w:asciiTheme="minorHAnsi" w:hAnsiTheme="minorHAnsi" w:cstheme="minorHAnsi"/>
          <w:szCs w:val="22"/>
        </w:rPr>
        <w:t>S</w:t>
      </w:r>
      <w:r w:rsidRPr="003412EC">
        <w:rPr>
          <w:rFonts w:asciiTheme="minorHAnsi" w:hAnsiTheme="minorHAnsi" w:cstheme="minorHAnsi"/>
          <w:szCs w:val="22"/>
        </w:rPr>
        <w:t>ervice</w:t>
      </w:r>
      <w:r w:rsidR="0048354C">
        <w:rPr>
          <w:rFonts w:asciiTheme="minorHAnsi" w:hAnsiTheme="minorHAnsi" w:cstheme="minorHAnsi"/>
          <w:szCs w:val="22"/>
        </w:rPr>
        <w:t xml:space="preserve"> c</w:t>
      </w:r>
      <w:r w:rsidRPr="003412EC">
        <w:rPr>
          <w:rFonts w:asciiTheme="minorHAnsi" w:hAnsiTheme="minorHAnsi" w:cstheme="minorHAnsi"/>
          <w:szCs w:val="22"/>
        </w:rPr>
        <w:t xml:space="preserve">ould be </w:t>
      </w:r>
      <w:r w:rsidR="0048354C">
        <w:rPr>
          <w:rFonts w:asciiTheme="minorHAnsi" w:hAnsiTheme="minorHAnsi" w:cstheme="minorHAnsi"/>
          <w:szCs w:val="22"/>
        </w:rPr>
        <w:t>a</w:t>
      </w:r>
      <w:r w:rsidRPr="003412EC">
        <w:rPr>
          <w:rFonts w:asciiTheme="minorHAnsi" w:hAnsiTheme="minorHAnsi" w:cstheme="minorHAnsi"/>
          <w:szCs w:val="22"/>
        </w:rPr>
        <w:t xml:space="preserve"> webservice that handles the actual ship reporting </w:t>
      </w:r>
      <w:r w:rsidR="0048354C">
        <w:rPr>
          <w:rFonts w:asciiTheme="minorHAnsi" w:hAnsiTheme="minorHAnsi" w:cstheme="minorHAnsi"/>
          <w:szCs w:val="22"/>
        </w:rPr>
        <w:t>(</w:t>
      </w:r>
      <w:r w:rsidRPr="003412EC">
        <w:rPr>
          <w:rFonts w:asciiTheme="minorHAnsi" w:hAnsiTheme="minorHAnsi" w:cstheme="minorHAnsi"/>
          <w:szCs w:val="22"/>
        </w:rPr>
        <w:t xml:space="preserve">and </w:t>
      </w:r>
      <w:r w:rsidR="0048354C">
        <w:rPr>
          <w:rFonts w:asciiTheme="minorHAnsi" w:hAnsiTheme="minorHAnsi" w:cstheme="minorHAnsi"/>
          <w:szCs w:val="22"/>
        </w:rPr>
        <w:t xml:space="preserve">their </w:t>
      </w:r>
      <w:r w:rsidRPr="003412EC">
        <w:rPr>
          <w:rFonts w:asciiTheme="minorHAnsi" w:hAnsiTheme="minorHAnsi" w:cstheme="minorHAnsi"/>
          <w:szCs w:val="22"/>
        </w:rPr>
        <w:t>updates</w:t>
      </w:r>
      <w:r w:rsidR="0048354C">
        <w:rPr>
          <w:rFonts w:asciiTheme="minorHAnsi" w:hAnsiTheme="minorHAnsi" w:cstheme="minorHAnsi"/>
          <w:szCs w:val="22"/>
        </w:rPr>
        <w:t>)</w:t>
      </w:r>
      <w:r w:rsidRPr="003412EC">
        <w:rPr>
          <w:rFonts w:asciiTheme="minorHAnsi" w:hAnsiTheme="minorHAnsi" w:cstheme="minorHAnsi"/>
          <w:szCs w:val="22"/>
        </w:rPr>
        <w:t xml:space="preserve"> </w:t>
      </w:r>
      <w:r w:rsidR="00D70BFF" w:rsidRPr="003412EC">
        <w:rPr>
          <w:rFonts w:asciiTheme="minorHAnsi" w:hAnsiTheme="minorHAnsi" w:cstheme="minorHAnsi"/>
          <w:szCs w:val="22"/>
        </w:rPr>
        <w:t>that fulfills</w:t>
      </w:r>
      <w:r w:rsidRPr="003412EC">
        <w:rPr>
          <w:rFonts w:asciiTheme="minorHAnsi" w:hAnsiTheme="minorHAnsi" w:cstheme="minorHAnsi"/>
          <w:szCs w:val="22"/>
        </w:rPr>
        <w:t xml:space="preserve"> the </w:t>
      </w:r>
      <w:r w:rsidR="00D70BFF" w:rsidRPr="003412EC">
        <w:rPr>
          <w:rFonts w:asciiTheme="minorHAnsi" w:hAnsiTheme="minorHAnsi" w:cstheme="minorHAnsi"/>
          <w:szCs w:val="22"/>
        </w:rPr>
        <w:t xml:space="preserve">requirements </w:t>
      </w:r>
      <w:r w:rsidR="0048354C">
        <w:rPr>
          <w:rFonts w:asciiTheme="minorHAnsi" w:hAnsiTheme="minorHAnsi" w:cstheme="minorHAnsi"/>
          <w:szCs w:val="22"/>
        </w:rPr>
        <w:t>identified</w:t>
      </w:r>
      <w:r w:rsidR="00D70BFF" w:rsidRPr="003412EC">
        <w:rPr>
          <w:rFonts w:asciiTheme="minorHAnsi" w:hAnsiTheme="minorHAnsi" w:cstheme="minorHAnsi"/>
          <w:szCs w:val="22"/>
        </w:rPr>
        <w:t xml:space="preserve"> by</w:t>
      </w:r>
      <w:r w:rsidR="0048354C">
        <w:rPr>
          <w:rFonts w:asciiTheme="minorHAnsi" w:hAnsiTheme="minorHAnsi" w:cstheme="minorHAnsi"/>
          <w:szCs w:val="22"/>
        </w:rPr>
        <w:t xml:space="preserve"> the </w:t>
      </w:r>
      <w:r w:rsidRPr="003412EC">
        <w:rPr>
          <w:rFonts w:asciiTheme="minorHAnsi" w:hAnsiTheme="minorHAnsi" w:cstheme="minorHAnsi"/>
          <w:szCs w:val="22"/>
        </w:rPr>
        <w:t xml:space="preserve">"Reporting </w:t>
      </w:r>
      <w:r w:rsidR="00D70BFF" w:rsidRPr="003412EC">
        <w:rPr>
          <w:rFonts w:asciiTheme="minorHAnsi" w:hAnsiTheme="minorHAnsi" w:cstheme="minorHAnsi"/>
          <w:szCs w:val="22"/>
        </w:rPr>
        <w:t>Requirements</w:t>
      </w:r>
      <w:r w:rsidRPr="003412EC">
        <w:rPr>
          <w:rFonts w:asciiTheme="minorHAnsi" w:hAnsiTheme="minorHAnsi" w:cstheme="minorHAnsi"/>
          <w:szCs w:val="22"/>
        </w:rPr>
        <w:t xml:space="preserve"> Service"</w:t>
      </w:r>
    </w:p>
    <w:p w14:paraId="77BEE706" w14:textId="77777777" w:rsidR="00F87457" w:rsidRPr="003412EC" w:rsidRDefault="00F87457" w:rsidP="00F87457">
      <w:pPr>
        <w:pStyle w:val="Textebrut"/>
        <w:rPr>
          <w:rFonts w:asciiTheme="minorHAnsi" w:hAnsiTheme="minorHAnsi" w:cstheme="minorHAnsi"/>
          <w:szCs w:val="22"/>
        </w:rPr>
      </w:pPr>
    </w:p>
    <w:p w14:paraId="71B1C398" w14:textId="0B2DA081" w:rsidR="00F87457" w:rsidRPr="003412EC" w:rsidRDefault="00F87457" w:rsidP="00F87457">
      <w:pPr>
        <w:pStyle w:val="Textebrut"/>
        <w:rPr>
          <w:rFonts w:asciiTheme="minorHAnsi" w:hAnsiTheme="minorHAnsi" w:cstheme="minorHAnsi"/>
          <w:szCs w:val="22"/>
        </w:rPr>
      </w:pPr>
      <w:r w:rsidRPr="003412EC">
        <w:rPr>
          <w:rFonts w:asciiTheme="minorHAnsi" w:hAnsiTheme="minorHAnsi" w:cstheme="minorHAnsi"/>
          <w:szCs w:val="22"/>
        </w:rPr>
        <w:t xml:space="preserve">The </w:t>
      </w:r>
      <w:r w:rsidR="0048354C">
        <w:rPr>
          <w:rFonts w:asciiTheme="minorHAnsi" w:hAnsiTheme="minorHAnsi" w:cstheme="minorHAnsi"/>
          <w:szCs w:val="22"/>
        </w:rPr>
        <w:t xml:space="preserve">Ship </w:t>
      </w:r>
      <w:r w:rsidRPr="003412EC">
        <w:rPr>
          <w:rFonts w:asciiTheme="minorHAnsi" w:hAnsiTheme="minorHAnsi" w:cstheme="minorHAnsi"/>
          <w:szCs w:val="22"/>
        </w:rPr>
        <w:t>Reporting Service</w:t>
      </w:r>
      <w:r w:rsidR="0048354C">
        <w:rPr>
          <w:rFonts w:asciiTheme="minorHAnsi" w:hAnsiTheme="minorHAnsi" w:cstheme="minorHAnsi"/>
          <w:szCs w:val="22"/>
        </w:rPr>
        <w:t xml:space="preserve"> should:</w:t>
      </w:r>
    </w:p>
    <w:p w14:paraId="418C10E2" w14:textId="15107120" w:rsidR="00F87457" w:rsidRPr="00CF1765" w:rsidRDefault="0048354C" w:rsidP="0048354C">
      <w:pPr>
        <w:pStyle w:val="Textebrut"/>
        <w:numPr>
          <w:ilvl w:val="0"/>
          <w:numId w:val="8"/>
        </w:numPr>
        <w:rPr>
          <w:rFonts w:asciiTheme="minorHAnsi" w:hAnsiTheme="minorHAnsi" w:cstheme="minorHAnsi"/>
          <w:szCs w:val="22"/>
        </w:rPr>
      </w:pPr>
      <w:r>
        <w:rPr>
          <w:rFonts w:asciiTheme="minorHAnsi" w:hAnsiTheme="minorHAnsi" w:cstheme="minorHAnsi"/>
          <w:szCs w:val="22"/>
        </w:rPr>
        <w:t xml:space="preserve">have an </w:t>
      </w:r>
      <w:r w:rsidR="00F87457" w:rsidRPr="003412EC">
        <w:rPr>
          <w:rFonts w:asciiTheme="minorHAnsi" w:hAnsiTheme="minorHAnsi" w:cstheme="minorHAnsi"/>
          <w:szCs w:val="22"/>
        </w:rPr>
        <w:t>M</w:t>
      </w:r>
      <w:r w:rsidR="00D70BFF" w:rsidRPr="003412EC">
        <w:rPr>
          <w:rFonts w:asciiTheme="minorHAnsi" w:hAnsiTheme="minorHAnsi" w:cstheme="minorHAnsi"/>
          <w:szCs w:val="22"/>
        </w:rPr>
        <w:t>2M</w:t>
      </w:r>
      <w:r w:rsidR="00F87457" w:rsidRPr="003412EC">
        <w:rPr>
          <w:rFonts w:asciiTheme="minorHAnsi" w:hAnsiTheme="minorHAnsi" w:cstheme="minorHAnsi"/>
          <w:szCs w:val="22"/>
        </w:rPr>
        <w:t xml:space="preserve"> interface</w:t>
      </w:r>
      <w:r w:rsidR="00CF1765" w:rsidRPr="00CF1765">
        <w:rPr>
          <w:rFonts w:cstheme="minorHAnsi"/>
          <w:szCs w:val="22"/>
        </w:rPr>
        <w:t>, as well as an optional web interface for non M2M actors</w:t>
      </w:r>
    </w:p>
    <w:p w14:paraId="7085502D" w14:textId="77777777" w:rsidR="0048354C" w:rsidRDefault="0048354C" w:rsidP="0048354C">
      <w:pPr>
        <w:pStyle w:val="Textebrut"/>
        <w:numPr>
          <w:ilvl w:val="0"/>
          <w:numId w:val="8"/>
        </w:numPr>
        <w:rPr>
          <w:rFonts w:asciiTheme="minorHAnsi" w:hAnsiTheme="minorHAnsi" w:cstheme="minorHAnsi"/>
          <w:szCs w:val="22"/>
        </w:rPr>
      </w:pPr>
      <w:r>
        <w:rPr>
          <w:rFonts w:asciiTheme="minorHAnsi" w:hAnsiTheme="minorHAnsi" w:cstheme="minorHAnsi"/>
          <w:szCs w:val="22"/>
        </w:rPr>
        <w:t>provide acknowledgement of receipt</w:t>
      </w:r>
      <w:r w:rsidR="00F87457" w:rsidRPr="003412EC">
        <w:rPr>
          <w:rFonts w:asciiTheme="minorHAnsi" w:hAnsiTheme="minorHAnsi" w:cstheme="minorHAnsi"/>
          <w:szCs w:val="22"/>
        </w:rPr>
        <w:t xml:space="preserve"> </w:t>
      </w:r>
    </w:p>
    <w:p w14:paraId="38F69BE8" w14:textId="41F85952" w:rsidR="00F87457" w:rsidRDefault="00CF1765" w:rsidP="0048354C">
      <w:pPr>
        <w:pStyle w:val="Textebrut"/>
        <w:numPr>
          <w:ilvl w:val="0"/>
          <w:numId w:val="8"/>
        </w:numPr>
        <w:rPr>
          <w:rFonts w:asciiTheme="minorHAnsi" w:hAnsiTheme="minorHAnsi" w:cstheme="minorHAnsi"/>
          <w:szCs w:val="22"/>
        </w:rPr>
      </w:pPr>
      <w:r>
        <w:rPr>
          <w:rFonts w:cstheme="minorHAnsi"/>
          <w:szCs w:val="22"/>
        </w:rPr>
        <w:t xml:space="preserve">provide </w:t>
      </w:r>
      <w:r w:rsidRPr="00CF1765">
        <w:rPr>
          <w:rFonts w:cstheme="minorHAnsi"/>
          <w:szCs w:val="22"/>
        </w:rPr>
        <w:t xml:space="preserve">authentication mechanisms and </w:t>
      </w:r>
      <w:r w:rsidR="0048354C">
        <w:rPr>
          <w:rFonts w:asciiTheme="minorHAnsi" w:hAnsiTheme="minorHAnsi" w:cstheme="minorHAnsi"/>
          <w:szCs w:val="22"/>
        </w:rPr>
        <w:t xml:space="preserve">enable </w:t>
      </w:r>
      <w:r w:rsidR="00A6568D">
        <w:rPr>
          <w:rFonts w:asciiTheme="minorHAnsi" w:hAnsiTheme="minorHAnsi" w:cstheme="minorHAnsi"/>
          <w:szCs w:val="22"/>
        </w:rPr>
        <w:t>encryption of</w:t>
      </w:r>
      <w:r w:rsidR="0048354C">
        <w:rPr>
          <w:rFonts w:asciiTheme="minorHAnsi" w:hAnsiTheme="minorHAnsi" w:cstheme="minorHAnsi"/>
          <w:szCs w:val="22"/>
        </w:rPr>
        <w:t xml:space="preserve"> </w:t>
      </w:r>
      <w:r w:rsidR="00A6568D">
        <w:rPr>
          <w:rFonts w:asciiTheme="minorHAnsi" w:hAnsiTheme="minorHAnsi" w:cstheme="minorHAnsi"/>
          <w:szCs w:val="22"/>
        </w:rPr>
        <w:t>certain sensitive reporting information</w:t>
      </w:r>
    </w:p>
    <w:p w14:paraId="233A776A" w14:textId="30710B25" w:rsidR="00A6568D" w:rsidRPr="003412EC" w:rsidRDefault="00A6568D" w:rsidP="0048354C">
      <w:pPr>
        <w:pStyle w:val="Textebrut"/>
        <w:numPr>
          <w:ilvl w:val="0"/>
          <w:numId w:val="8"/>
        </w:numPr>
        <w:rPr>
          <w:rFonts w:asciiTheme="minorHAnsi" w:hAnsiTheme="minorHAnsi" w:cstheme="minorHAnsi"/>
          <w:szCs w:val="22"/>
        </w:rPr>
      </w:pPr>
      <w:r>
        <w:rPr>
          <w:rFonts w:asciiTheme="minorHAnsi" w:hAnsiTheme="minorHAnsi" w:cstheme="minorHAnsi"/>
          <w:szCs w:val="22"/>
        </w:rPr>
        <w:t xml:space="preserve">allow ship owners to control access to certain sensitive reporting information (crew and </w:t>
      </w:r>
      <w:proofErr w:type="spellStart"/>
      <w:r>
        <w:rPr>
          <w:rFonts w:asciiTheme="minorHAnsi" w:hAnsiTheme="minorHAnsi" w:cstheme="minorHAnsi"/>
          <w:szCs w:val="22"/>
        </w:rPr>
        <w:t>pax</w:t>
      </w:r>
      <w:proofErr w:type="spellEnd"/>
      <w:r>
        <w:rPr>
          <w:rFonts w:asciiTheme="minorHAnsi" w:hAnsiTheme="minorHAnsi" w:cstheme="minorHAnsi"/>
          <w:szCs w:val="22"/>
        </w:rPr>
        <w:t xml:space="preserve"> information, trade secrets contained in cargo manifests)</w:t>
      </w:r>
    </w:p>
    <w:p w14:paraId="785718AB" w14:textId="2093D324" w:rsidR="00F87457" w:rsidRPr="003412EC" w:rsidRDefault="00A6568D" w:rsidP="0048354C">
      <w:pPr>
        <w:pStyle w:val="Textebrut"/>
        <w:numPr>
          <w:ilvl w:val="0"/>
          <w:numId w:val="8"/>
        </w:numPr>
        <w:rPr>
          <w:rFonts w:asciiTheme="minorHAnsi" w:hAnsiTheme="minorHAnsi" w:cstheme="minorHAnsi"/>
          <w:szCs w:val="22"/>
        </w:rPr>
      </w:pPr>
      <w:r>
        <w:rPr>
          <w:rFonts w:asciiTheme="minorHAnsi" w:hAnsiTheme="minorHAnsi" w:cstheme="minorHAnsi"/>
          <w:szCs w:val="22"/>
        </w:rPr>
        <w:t>be b</w:t>
      </w:r>
      <w:r w:rsidR="00F87457" w:rsidRPr="003412EC">
        <w:rPr>
          <w:rFonts w:asciiTheme="minorHAnsi" w:hAnsiTheme="minorHAnsi" w:cstheme="minorHAnsi"/>
          <w:szCs w:val="22"/>
        </w:rPr>
        <w:t>ased upon existing/emerging standards</w:t>
      </w:r>
    </w:p>
    <w:p w14:paraId="405A51A8" w14:textId="77777777" w:rsidR="00F87457" w:rsidRPr="003412EC" w:rsidRDefault="00F87457" w:rsidP="00F87457">
      <w:pPr>
        <w:pStyle w:val="Textebrut"/>
        <w:rPr>
          <w:rFonts w:asciiTheme="minorHAnsi" w:hAnsiTheme="minorHAnsi" w:cstheme="minorHAnsi"/>
          <w:szCs w:val="22"/>
        </w:rPr>
      </w:pPr>
    </w:p>
    <w:p w14:paraId="145FBEF6" w14:textId="77777777" w:rsidR="00F87457" w:rsidRPr="003412EC" w:rsidRDefault="00F87457" w:rsidP="00F87457">
      <w:pPr>
        <w:pStyle w:val="Textebrut"/>
        <w:rPr>
          <w:rFonts w:asciiTheme="minorHAnsi" w:hAnsiTheme="minorHAnsi" w:cstheme="minorHAnsi"/>
          <w:szCs w:val="22"/>
        </w:rPr>
      </w:pPr>
      <w:r w:rsidRPr="003412EC">
        <w:rPr>
          <w:rFonts w:asciiTheme="minorHAnsi" w:hAnsiTheme="minorHAnsi" w:cstheme="minorHAnsi"/>
          <w:szCs w:val="22"/>
        </w:rPr>
        <w:t>The two services outlined above needs to be carefully described/specified so that the Vessel Shore Reporting Service/systems (VSRS) can be developed. A process diagram should support the guideline</w:t>
      </w:r>
    </w:p>
    <w:p w14:paraId="382D9006" w14:textId="4624C4DA" w:rsidR="00F87457" w:rsidRDefault="00F87457" w:rsidP="00790B98">
      <w:pPr>
        <w:spacing w:after="0"/>
        <w:rPr>
          <w:rFonts w:cstheme="minorHAnsi"/>
        </w:rPr>
      </w:pPr>
    </w:p>
    <w:p w14:paraId="7CF85F2D" w14:textId="18418CAF" w:rsidR="00A6568D" w:rsidRPr="00790B98" w:rsidRDefault="00A6568D" w:rsidP="00790B98">
      <w:pPr>
        <w:ind w:right="1440"/>
        <w:rPr>
          <w:rFonts w:eastAsia="Times New Roman"/>
        </w:rPr>
      </w:pPr>
      <w:r w:rsidRPr="00790B98">
        <w:rPr>
          <w:rFonts w:eastAsia="Times New Roman"/>
        </w:rPr>
        <w:t xml:space="preserve">Norway has made </w:t>
      </w:r>
      <w:r w:rsidR="00790B98" w:rsidRPr="00790B98">
        <w:rPr>
          <w:rFonts w:eastAsia="Times New Roman"/>
        </w:rPr>
        <w:t xml:space="preserve">a generic open source version of a </w:t>
      </w:r>
      <w:r w:rsidR="00CF1765" w:rsidRPr="00CF1765">
        <w:rPr>
          <w:rFonts w:eastAsia="Times New Roman"/>
        </w:rPr>
        <w:t>Mari</w:t>
      </w:r>
      <w:r w:rsidR="00CF1765">
        <w:rPr>
          <w:rFonts w:eastAsia="Times New Roman"/>
        </w:rPr>
        <w:t>ti</w:t>
      </w:r>
      <w:r w:rsidR="00CF1765" w:rsidRPr="00CF1765">
        <w:rPr>
          <w:rFonts w:eastAsia="Times New Roman"/>
        </w:rPr>
        <w:t>me Single Window</w:t>
      </w:r>
      <w:r w:rsidR="00CF1765">
        <w:rPr>
          <w:rFonts w:eastAsia="Times New Roman"/>
        </w:rPr>
        <w:t xml:space="preserve"> </w:t>
      </w:r>
      <w:r w:rsidR="00790B98">
        <w:rPr>
          <w:rFonts w:eastAsia="Times New Roman"/>
        </w:rPr>
        <w:t>Ship Reporting Service</w:t>
      </w:r>
      <w:r w:rsidR="00790B98" w:rsidRPr="00790B98">
        <w:rPr>
          <w:rFonts w:eastAsia="Times New Roman"/>
        </w:rPr>
        <w:t xml:space="preserve"> </w:t>
      </w:r>
      <w:r w:rsidRPr="00790B98">
        <w:rPr>
          <w:rFonts w:eastAsia="Times New Roman"/>
        </w:rPr>
        <w:t xml:space="preserve">publicly available on </w:t>
      </w:r>
      <w:proofErr w:type="spellStart"/>
      <w:r w:rsidRPr="00790B98">
        <w:rPr>
          <w:rFonts w:eastAsia="Times New Roman"/>
        </w:rPr>
        <w:t>Github</w:t>
      </w:r>
      <w:proofErr w:type="spellEnd"/>
      <w:r w:rsidR="00CF1765">
        <w:rPr>
          <w:rFonts w:eastAsia="Times New Roman"/>
        </w:rPr>
        <w:t xml:space="preserve"> (see </w:t>
      </w:r>
      <w:hyperlink r:id="rId9" w:history="1">
        <w:r w:rsidR="00CF1765">
          <w:rPr>
            <w:rStyle w:val="Lienhypertexte"/>
          </w:rPr>
          <w:t>https://github.com/Fundator/IMO-Maritime-Single-Window</w:t>
        </w:r>
      </w:hyperlink>
      <w:r w:rsidR="00CF1765">
        <w:t>)</w:t>
      </w:r>
      <w:r w:rsidRPr="00790B98">
        <w:rPr>
          <w:rFonts w:eastAsia="Times New Roman"/>
        </w:rPr>
        <w:t>.</w:t>
      </w:r>
    </w:p>
    <w:p w14:paraId="7C42196A" w14:textId="77777777" w:rsidR="00A6568D" w:rsidRPr="003412EC" w:rsidRDefault="00A6568D">
      <w:pPr>
        <w:rPr>
          <w:rFonts w:cstheme="minorHAnsi"/>
        </w:rPr>
      </w:pPr>
    </w:p>
    <w:sectPr w:rsidR="00A6568D" w:rsidRPr="003412E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Fred Pot" w:date="2019-04-03T22:12:00Z" w:initials="FP">
    <w:p w14:paraId="4218EBF7" w14:textId="050BE879" w:rsidR="00CF1765" w:rsidRDefault="00CF1765">
      <w:pPr>
        <w:pStyle w:val="Commentaire"/>
      </w:pPr>
      <w:r>
        <w:rPr>
          <w:rStyle w:val="Marquedecommentaire"/>
        </w:rPr>
        <w:annotationRef/>
      </w:r>
      <w:r>
        <w:rPr>
          <w:rFonts w:eastAsia="Calibri" w:cstheme="minorHAnsi"/>
          <w:bCs/>
          <w:color w:val="C9211E"/>
          <w:szCs w:val="22"/>
          <w:lang w:eastAsia="en-GB"/>
        </w:rPr>
        <w:t>(JH comment; we would have to rephrase this output title and content so that it reflects our discussions and preliminary conclusions in our meetings during the week)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18EB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18EBF7" w16cid:durableId="204FAE5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C776D"/>
    <w:multiLevelType w:val="multilevel"/>
    <w:tmpl w:val="956493FE"/>
    <w:lvl w:ilvl="0">
      <w:start w:val="1"/>
      <w:numFmt w:val="decimal"/>
      <w:pStyle w:val="Agenda1"/>
      <w:lvlText w:val="%1."/>
      <w:lvlJc w:val="left"/>
      <w:pPr>
        <w:tabs>
          <w:tab w:val="num" w:pos="567"/>
        </w:tabs>
        <w:ind w:left="567" w:hanging="567"/>
      </w:pPr>
      <w:rPr>
        <w:rFonts w:asciiTheme="minorHAnsi" w:hAnsiTheme="minorHAnsi" w:cstheme="minorHAnsi" w:hint="default"/>
        <w:sz w:val="18"/>
        <w:szCs w:val="18"/>
      </w:rPr>
    </w:lvl>
    <w:lvl w:ilvl="1">
      <w:start w:val="1"/>
      <w:numFmt w:val="decimal"/>
      <w:pStyle w:val="Agenda2"/>
      <w:lvlText w:val="%1.%2."/>
      <w:lvlJc w:val="left"/>
      <w:pPr>
        <w:tabs>
          <w:tab w:val="num" w:pos="1418"/>
        </w:tabs>
        <w:ind w:left="1418" w:hanging="851"/>
      </w:pPr>
    </w:lvl>
    <w:lvl w:ilvl="2">
      <w:start w:val="1"/>
      <w:numFmt w:val="decimal"/>
      <w:lvlText w:val="%1.%2.%3."/>
      <w:lvlJc w:val="left"/>
      <w:pPr>
        <w:ind w:left="1287" w:hanging="567"/>
      </w:pPr>
      <w:rPr>
        <w:sz w:val="18"/>
        <w:szCs w:val="18"/>
      </w:rPr>
    </w:lvl>
    <w:lvl w:ilvl="3">
      <w:start w:val="1"/>
      <w:numFmt w:val="decimal"/>
      <w:lvlText w:val="%1.%2.%3.%4."/>
      <w:lvlJc w:val="left"/>
      <w:pPr>
        <w:ind w:left="1638" w:hanging="567"/>
      </w:pPr>
    </w:lvl>
    <w:lvl w:ilvl="4">
      <w:start w:val="1"/>
      <w:numFmt w:val="decimal"/>
      <w:lvlText w:val="%1.%2.%3.%4.%5."/>
      <w:lvlJc w:val="left"/>
      <w:pPr>
        <w:ind w:left="1995" w:hanging="567"/>
      </w:pPr>
    </w:lvl>
    <w:lvl w:ilvl="5">
      <w:start w:val="1"/>
      <w:numFmt w:val="decimal"/>
      <w:lvlText w:val="%1.%2.%3.%4.%5.%6."/>
      <w:lvlJc w:val="left"/>
      <w:pPr>
        <w:ind w:left="2352" w:hanging="567"/>
      </w:pPr>
    </w:lvl>
    <w:lvl w:ilvl="6">
      <w:start w:val="1"/>
      <w:numFmt w:val="decimal"/>
      <w:lvlText w:val="%1.%2.%3.%4.%5.%6.%7."/>
      <w:lvlJc w:val="left"/>
      <w:pPr>
        <w:ind w:left="2709" w:hanging="567"/>
      </w:pPr>
    </w:lvl>
    <w:lvl w:ilvl="7">
      <w:start w:val="1"/>
      <w:numFmt w:val="decimal"/>
      <w:lvlText w:val="%1.%2.%3.%4.%5.%6.%7.%8."/>
      <w:lvlJc w:val="left"/>
      <w:pPr>
        <w:ind w:left="3066" w:hanging="567"/>
      </w:pPr>
    </w:lvl>
    <w:lvl w:ilvl="8">
      <w:start w:val="1"/>
      <w:numFmt w:val="decimal"/>
      <w:lvlText w:val="%1.%2.%3.%4.%5.%6.%7.%8.%9."/>
      <w:lvlJc w:val="left"/>
      <w:pPr>
        <w:ind w:left="3423" w:hanging="567"/>
      </w:pPr>
    </w:lvl>
  </w:abstractNum>
  <w:abstractNum w:abstractNumId="1" w15:restartNumberingAfterBreak="0">
    <w:nsid w:val="1B5B2E9B"/>
    <w:multiLevelType w:val="hybridMultilevel"/>
    <w:tmpl w:val="766C9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DB0E66"/>
    <w:multiLevelType w:val="hybridMultilevel"/>
    <w:tmpl w:val="04F2EFD4"/>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 w15:restartNumberingAfterBreak="0">
    <w:nsid w:val="2F463A0C"/>
    <w:multiLevelType w:val="hybridMultilevel"/>
    <w:tmpl w:val="FF840BA4"/>
    <w:lvl w:ilvl="0" w:tplc="993C1042">
      <w:numFmt w:val="bullet"/>
      <w:lvlText w:val=""/>
      <w:lvlJc w:val="left"/>
      <w:pPr>
        <w:ind w:left="465" w:hanging="360"/>
      </w:pPr>
      <w:rPr>
        <w:rFonts w:ascii="Symbol" w:eastAsiaTheme="minorHAnsi" w:hAnsi="Symbol" w:cstheme="minorHAnsi"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4" w15:restartNumberingAfterBreak="0">
    <w:nsid w:val="43153EAA"/>
    <w:multiLevelType w:val="hybridMultilevel"/>
    <w:tmpl w:val="97145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7F6012"/>
    <w:multiLevelType w:val="hybridMultilevel"/>
    <w:tmpl w:val="D6726B06"/>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612DE2"/>
    <w:multiLevelType w:val="hybridMultilevel"/>
    <w:tmpl w:val="0CA42AB4"/>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15:restartNumberingAfterBreak="0">
    <w:nsid w:val="6DF46E8A"/>
    <w:multiLevelType w:val="hybridMultilevel"/>
    <w:tmpl w:val="357E89B6"/>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8" w15:restartNumberingAfterBreak="0">
    <w:nsid w:val="70720F99"/>
    <w:multiLevelType w:val="hybridMultilevel"/>
    <w:tmpl w:val="3B8CEA30"/>
    <w:lvl w:ilvl="0" w:tplc="AE72BCCA">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F0284E"/>
    <w:multiLevelType w:val="hybridMultilevel"/>
    <w:tmpl w:val="ED4E5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E553BA"/>
    <w:multiLevelType w:val="hybridMultilevel"/>
    <w:tmpl w:val="170816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DE6ADBA">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9"/>
  </w:num>
  <w:num w:numId="4">
    <w:abstractNumId w:val="7"/>
  </w:num>
  <w:num w:numId="5">
    <w:abstractNumId w:val="5"/>
  </w:num>
  <w:num w:numId="6">
    <w:abstractNumId w:val="2"/>
  </w:num>
  <w:num w:numId="7">
    <w:abstractNumId w:val="8"/>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ed Pot">
    <w15:presenceInfo w15:providerId="Windows Live" w15:userId="48f4d8e8c18018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457"/>
    <w:rsid w:val="00051DFE"/>
    <w:rsid w:val="00057F3A"/>
    <w:rsid w:val="001618C7"/>
    <w:rsid w:val="001B73EC"/>
    <w:rsid w:val="002D475F"/>
    <w:rsid w:val="003412EC"/>
    <w:rsid w:val="00477DDA"/>
    <w:rsid w:val="0048354C"/>
    <w:rsid w:val="00581F7F"/>
    <w:rsid w:val="00682AF0"/>
    <w:rsid w:val="006B529D"/>
    <w:rsid w:val="00790B98"/>
    <w:rsid w:val="00944FB3"/>
    <w:rsid w:val="00A6568D"/>
    <w:rsid w:val="00B37A84"/>
    <w:rsid w:val="00C22971"/>
    <w:rsid w:val="00CF1765"/>
    <w:rsid w:val="00D22F11"/>
    <w:rsid w:val="00D70BFF"/>
    <w:rsid w:val="00DB10AF"/>
    <w:rsid w:val="00E53C7D"/>
    <w:rsid w:val="00EC047D"/>
    <w:rsid w:val="00F20806"/>
    <w:rsid w:val="00F52FE5"/>
    <w:rsid w:val="00F6530C"/>
    <w:rsid w:val="00F87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521D"/>
  <w15:chartTrackingRefBased/>
  <w15:docId w15:val="{46C99965-68DE-4475-A677-17783B05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qFormat/>
    <w:rsid w:val="00F87457"/>
    <w:pPr>
      <w:spacing w:after="0" w:line="240" w:lineRule="auto"/>
    </w:pPr>
    <w:rPr>
      <w:rFonts w:ascii="Calibri" w:hAnsi="Calibri"/>
      <w:szCs w:val="21"/>
    </w:rPr>
  </w:style>
  <w:style w:type="character" w:customStyle="1" w:styleId="TextebrutCar">
    <w:name w:val="Texte brut Car"/>
    <w:basedOn w:val="Policepardfaut"/>
    <w:link w:val="Textebrut"/>
    <w:uiPriority w:val="99"/>
    <w:semiHidden/>
    <w:qFormat/>
    <w:rsid w:val="00F87457"/>
    <w:rPr>
      <w:rFonts w:ascii="Calibri" w:hAnsi="Calibri"/>
      <w:szCs w:val="21"/>
    </w:rPr>
  </w:style>
  <w:style w:type="paragraph" w:styleId="Paragraphedeliste">
    <w:name w:val="List Paragraph"/>
    <w:basedOn w:val="Normal"/>
    <w:uiPriority w:val="34"/>
    <w:qFormat/>
    <w:rsid w:val="00A6568D"/>
    <w:pPr>
      <w:spacing w:after="0" w:line="240" w:lineRule="auto"/>
      <w:ind w:left="720"/>
    </w:pPr>
    <w:rPr>
      <w:rFonts w:ascii="Calibri" w:hAnsi="Calibri" w:cs="Calibri"/>
    </w:rPr>
  </w:style>
  <w:style w:type="paragraph" w:styleId="Corpsdetexte">
    <w:name w:val="Body Text"/>
    <w:basedOn w:val="Normal"/>
    <w:link w:val="CorpsdetexteCar"/>
    <w:qFormat/>
    <w:rsid w:val="00E53C7D"/>
    <w:pPr>
      <w:spacing w:after="120" w:line="240" w:lineRule="auto"/>
      <w:jc w:val="both"/>
    </w:pPr>
    <w:rPr>
      <w:rFonts w:ascii="Calibri" w:eastAsia="Calibri" w:hAnsi="Calibri" w:cs="Calibri"/>
      <w:lang w:val="en-GB" w:eastAsia="en-GB"/>
    </w:rPr>
  </w:style>
  <w:style w:type="character" w:customStyle="1" w:styleId="CorpsdetexteCar">
    <w:name w:val="Corps de texte Car"/>
    <w:basedOn w:val="Policepardfaut"/>
    <w:link w:val="Corpsdetexte"/>
    <w:rsid w:val="00E53C7D"/>
    <w:rPr>
      <w:rFonts w:ascii="Calibri" w:eastAsia="Calibri" w:hAnsi="Calibri" w:cs="Calibri"/>
      <w:lang w:val="en-GB" w:eastAsia="en-GB"/>
    </w:rPr>
  </w:style>
  <w:style w:type="paragraph" w:customStyle="1" w:styleId="Agenda1">
    <w:name w:val="Agenda 1"/>
    <w:basedOn w:val="Normal"/>
    <w:uiPriority w:val="99"/>
    <w:qFormat/>
    <w:rsid w:val="00E53C7D"/>
    <w:pPr>
      <w:numPr>
        <w:numId w:val="10"/>
      </w:numPr>
      <w:spacing w:before="120" w:after="120" w:line="240" w:lineRule="auto"/>
      <w:jc w:val="both"/>
    </w:pPr>
    <w:rPr>
      <w:rFonts w:ascii="Arial" w:eastAsia="Times New Roman" w:hAnsi="Arial" w:cs="Times New Roman"/>
      <w:szCs w:val="20"/>
      <w:lang w:val="en-GB"/>
    </w:rPr>
  </w:style>
  <w:style w:type="paragraph" w:customStyle="1" w:styleId="Agenda2">
    <w:name w:val="Agenda 2"/>
    <w:basedOn w:val="Normal"/>
    <w:uiPriority w:val="99"/>
    <w:qFormat/>
    <w:rsid w:val="00E53C7D"/>
    <w:pPr>
      <w:numPr>
        <w:ilvl w:val="1"/>
        <w:numId w:val="10"/>
      </w:numPr>
      <w:spacing w:after="60" w:line="240" w:lineRule="auto"/>
    </w:pPr>
    <w:rPr>
      <w:rFonts w:ascii="Arial" w:eastAsia="MS Mincho" w:hAnsi="Arial" w:cs="Times New Roman"/>
      <w:szCs w:val="24"/>
      <w:lang w:val="en-GB" w:eastAsia="ja-JP"/>
    </w:rPr>
  </w:style>
  <w:style w:type="character" w:styleId="Marquedecommentaire">
    <w:name w:val="annotation reference"/>
    <w:basedOn w:val="Policepardfaut"/>
    <w:uiPriority w:val="99"/>
    <w:semiHidden/>
    <w:unhideWhenUsed/>
    <w:rsid w:val="00CF1765"/>
    <w:rPr>
      <w:sz w:val="16"/>
      <w:szCs w:val="16"/>
    </w:rPr>
  </w:style>
  <w:style w:type="paragraph" w:styleId="Commentaire">
    <w:name w:val="annotation text"/>
    <w:basedOn w:val="Normal"/>
    <w:link w:val="CommentaireCar"/>
    <w:uiPriority w:val="99"/>
    <w:semiHidden/>
    <w:unhideWhenUsed/>
    <w:rsid w:val="00CF1765"/>
    <w:pPr>
      <w:spacing w:line="240" w:lineRule="auto"/>
    </w:pPr>
    <w:rPr>
      <w:sz w:val="20"/>
      <w:szCs w:val="20"/>
    </w:rPr>
  </w:style>
  <w:style w:type="character" w:customStyle="1" w:styleId="CommentaireCar">
    <w:name w:val="Commentaire Car"/>
    <w:basedOn w:val="Policepardfaut"/>
    <w:link w:val="Commentaire"/>
    <w:uiPriority w:val="99"/>
    <w:semiHidden/>
    <w:rsid w:val="00CF1765"/>
    <w:rPr>
      <w:sz w:val="20"/>
      <w:szCs w:val="20"/>
    </w:rPr>
  </w:style>
  <w:style w:type="paragraph" w:styleId="Objetducommentaire">
    <w:name w:val="annotation subject"/>
    <w:basedOn w:val="Commentaire"/>
    <w:next w:val="Commentaire"/>
    <w:link w:val="ObjetducommentaireCar"/>
    <w:uiPriority w:val="99"/>
    <w:semiHidden/>
    <w:unhideWhenUsed/>
    <w:rsid w:val="00CF1765"/>
    <w:rPr>
      <w:b/>
      <w:bCs/>
    </w:rPr>
  </w:style>
  <w:style w:type="character" w:customStyle="1" w:styleId="ObjetducommentaireCar">
    <w:name w:val="Objet du commentaire Car"/>
    <w:basedOn w:val="CommentaireCar"/>
    <w:link w:val="Objetducommentaire"/>
    <w:uiPriority w:val="99"/>
    <w:semiHidden/>
    <w:rsid w:val="00CF1765"/>
    <w:rPr>
      <w:b/>
      <w:bCs/>
      <w:sz w:val="20"/>
      <w:szCs w:val="20"/>
    </w:rPr>
  </w:style>
  <w:style w:type="paragraph" w:styleId="Textedebulles">
    <w:name w:val="Balloon Text"/>
    <w:basedOn w:val="Normal"/>
    <w:link w:val="TextedebullesCar"/>
    <w:uiPriority w:val="99"/>
    <w:semiHidden/>
    <w:unhideWhenUsed/>
    <w:rsid w:val="00CF176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765"/>
    <w:rPr>
      <w:rFonts w:ascii="Segoe UI" w:hAnsi="Segoe UI" w:cs="Segoe UI"/>
      <w:sz w:val="18"/>
      <w:szCs w:val="18"/>
    </w:rPr>
  </w:style>
  <w:style w:type="character" w:customStyle="1" w:styleId="InternetLink">
    <w:name w:val="Internet Link"/>
    <w:rsid w:val="00CF1765"/>
    <w:rPr>
      <w:color w:val="000080"/>
      <w:u w:val="single"/>
    </w:rPr>
  </w:style>
  <w:style w:type="character" w:styleId="Lienhypertexte">
    <w:name w:val="Hyperlink"/>
    <w:basedOn w:val="Policepardfaut"/>
    <w:uiPriority w:val="99"/>
    <w:semiHidden/>
    <w:unhideWhenUsed/>
    <w:rsid w:val="00CF17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635444">
      <w:bodyDiv w:val="1"/>
      <w:marLeft w:val="0"/>
      <w:marRight w:val="0"/>
      <w:marTop w:val="0"/>
      <w:marBottom w:val="0"/>
      <w:divBdr>
        <w:top w:val="none" w:sz="0" w:space="0" w:color="auto"/>
        <w:left w:val="none" w:sz="0" w:space="0" w:color="auto"/>
        <w:bottom w:val="none" w:sz="0" w:space="0" w:color="auto"/>
        <w:right w:val="none" w:sz="0" w:space="0" w:color="auto"/>
      </w:divBdr>
    </w:div>
    <w:div w:id="206625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t.shiprep.no/SSNApisGUI" TargetMode="Externa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ithub.com/Fundator/IMO-Maritime-Single-Wind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1163</Words>
  <Characters>6634</Characters>
  <Application>Microsoft Office Word</Application>
  <DocSecurity>0</DocSecurity>
  <Lines>55</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Pot</dc:creator>
  <cp:keywords/>
  <dc:description/>
  <cp:lastModifiedBy>Audrey Guinault</cp:lastModifiedBy>
  <cp:revision>2</cp:revision>
  <dcterms:created xsi:type="dcterms:W3CDTF">2019-04-04T15:38:00Z</dcterms:created>
  <dcterms:modified xsi:type="dcterms:W3CDTF">2019-04-04T15:38:00Z</dcterms:modified>
</cp:coreProperties>
</file>